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E88" w:rsidRDefault="00726E88"/>
    <w:p w:rsidR="00C32A52" w:rsidRDefault="00C32A52"/>
    <w:p w:rsidR="00C32A52" w:rsidRDefault="00BE3C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Sukladno Uredbi o izmjenama i dopunama Uredbe o sastavljanju i predaji izjave o fiskalnoj odgovornosti i izvješća o primjeni fiskalnih pravila ( NN 78/11, 106/12, 130/13, 19/15 i 119/15 ) te na temelju Čl. 24. Statuta Državnog arhiva u Splitu ravnateljica donosi</w:t>
      </w:r>
    </w:p>
    <w:p w:rsidR="00BE3CFE" w:rsidRDefault="00BE3CFE">
      <w:pPr>
        <w:rPr>
          <w:rFonts w:ascii="Times New Roman" w:hAnsi="Times New Roman" w:cs="Times New Roman"/>
          <w:sz w:val="24"/>
          <w:szCs w:val="24"/>
        </w:rPr>
      </w:pPr>
    </w:p>
    <w:p w:rsidR="00BE3CFE" w:rsidRDefault="00BE3CFE">
      <w:pPr>
        <w:rPr>
          <w:rFonts w:ascii="Times New Roman" w:hAnsi="Times New Roman" w:cs="Times New Roman"/>
          <w:sz w:val="24"/>
          <w:szCs w:val="24"/>
        </w:rPr>
      </w:pPr>
    </w:p>
    <w:p w:rsidR="00BE3CFE" w:rsidRDefault="00BE3CFE" w:rsidP="00BE3C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CFE">
        <w:rPr>
          <w:rFonts w:ascii="Times New Roman" w:hAnsi="Times New Roman" w:cs="Times New Roman"/>
          <w:b/>
          <w:sz w:val="28"/>
          <w:szCs w:val="28"/>
        </w:rPr>
        <w:t>ODLUKU O PROCEDURI NAPLATE PRIHODA</w:t>
      </w:r>
    </w:p>
    <w:p w:rsidR="00BE3CFE" w:rsidRDefault="00BE3CFE" w:rsidP="00BE3C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CFE" w:rsidRDefault="00BE3CFE" w:rsidP="00BE3C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1.</w:t>
      </w:r>
    </w:p>
    <w:p w:rsidR="00BE3CFE" w:rsidRDefault="00BE3CFE" w:rsidP="004E66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ima za cilj osigurati učinkovit sustav nadzora naplate prihoda Državnog arhiva u Splitu u cilju pravovremene naplate potraživanja.</w:t>
      </w:r>
    </w:p>
    <w:p w:rsidR="00BE3CFE" w:rsidRDefault="00BE3CFE" w:rsidP="004E667B">
      <w:pPr>
        <w:rPr>
          <w:rFonts w:ascii="Times New Roman" w:hAnsi="Times New Roman" w:cs="Times New Roman"/>
          <w:sz w:val="24"/>
          <w:szCs w:val="24"/>
        </w:rPr>
      </w:pPr>
    </w:p>
    <w:p w:rsidR="00BE3CFE" w:rsidRDefault="00BE3CFE" w:rsidP="00BE3C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2.</w:t>
      </w:r>
    </w:p>
    <w:p w:rsidR="00BE3CFE" w:rsidRDefault="00BE3CFE" w:rsidP="00BE3C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Odlukom se utvrđuje procedura naplate prihoda odnosno mjere naplate, vremensko razdoblje nakon kojega se pokreće pojedina mjera naplate te praćenje naplate po poduzetim mjerama.</w:t>
      </w:r>
    </w:p>
    <w:p w:rsidR="00BE3CFE" w:rsidRDefault="00BE3CFE" w:rsidP="00BE3CFE">
      <w:pPr>
        <w:rPr>
          <w:rFonts w:ascii="Times New Roman" w:hAnsi="Times New Roman" w:cs="Times New Roman"/>
          <w:sz w:val="24"/>
          <w:szCs w:val="24"/>
        </w:rPr>
      </w:pPr>
    </w:p>
    <w:p w:rsidR="00BE3CFE" w:rsidRDefault="00BE3CFE" w:rsidP="00225C4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3.</w:t>
      </w:r>
    </w:p>
    <w:p w:rsidR="00BE3CFE" w:rsidRDefault="00BE3CFE" w:rsidP="00BE3C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Arhiv ostvaruje slijedeće vrste prihoda:</w:t>
      </w:r>
    </w:p>
    <w:p w:rsidR="00BE3CFE" w:rsidRDefault="00BE3CFE" w:rsidP="00BE3C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prihode od pružanja usluga ( rješavanje zahtjeva )</w:t>
      </w:r>
    </w:p>
    <w:p w:rsidR="00BE3CFE" w:rsidRDefault="00225C40" w:rsidP="00BE3C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 os usluga održavanja seminara</w:t>
      </w:r>
    </w:p>
    <w:p w:rsidR="00225C40" w:rsidRDefault="00225C40" w:rsidP="00BE3C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 od prodanih knjiga i izdanja</w:t>
      </w:r>
    </w:p>
    <w:p w:rsidR="004E667B" w:rsidRDefault="004E667B" w:rsidP="00225C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5C40" w:rsidRDefault="00225C40" w:rsidP="00225C4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4.</w:t>
      </w:r>
    </w:p>
    <w:p w:rsidR="004E667B" w:rsidRDefault="004E667B" w:rsidP="004E667B">
      <w:pPr>
        <w:rPr>
          <w:rFonts w:ascii="Times New Roman" w:hAnsi="Times New Roman" w:cs="Times New Roman"/>
          <w:sz w:val="24"/>
          <w:szCs w:val="24"/>
        </w:rPr>
      </w:pPr>
    </w:p>
    <w:p w:rsidR="00225C40" w:rsidRDefault="00225C40" w:rsidP="004E66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Uzimajući u obzir vrstu i pojedinačnu vrijednost pruženih usluga/prodanih proizvoda kao i trošak slanja podsjetnika za neplaćanje, opomena te trošak postupka prisilne naplate ( ovršni postupak ), Državni arhiv u splitu donio je odluku o dinamici upućivanja podsjetnika i opomene za plaćanje, opomena pred tužbu te pokretanje ovršnog postupka i to na slijedeći način:</w:t>
      </w:r>
    </w:p>
    <w:p w:rsidR="004E667B" w:rsidRDefault="004E667B" w:rsidP="004E667B">
      <w:pPr>
        <w:rPr>
          <w:rFonts w:ascii="Times New Roman" w:hAnsi="Times New Roman" w:cs="Times New Roman"/>
          <w:sz w:val="24"/>
          <w:szCs w:val="24"/>
        </w:rPr>
      </w:pPr>
    </w:p>
    <w:p w:rsidR="004E667B" w:rsidRDefault="004E667B" w:rsidP="004E667B">
      <w:pPr>
        <w:rPr>
          <w:rFonts w:ascii="Times New Roman" w:hAnsi="Times New Roman" w:cs="Times New Roman"/>
          <w:sz w:val="24"/>
          <w:szCs w:val="24"/>
        </w:rPr>
      </w:pPr>
    </w:p>
    <w:p w:rsidR="0059131F" w:rsidRDefault="0059131F" w:rsidP="004E66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Ukoliko plaćanje računa nije izvršeno u zakonskom roku navedenom na računu, Državni arhiv u Splitu će u razdoblju ne duljem od 30 dana, dužniku poslati podsjetnik za plaćanje.</w:t>
      </w:r>
    </w:p>
    <w:p w:rsidR="0059131F" w:rsidRDefault="0059131F" w:rsidP="004E66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Ukoliko poduzeta mjera nije rezultirala uplatom od strane dužnika, u roku od 15 dana od dana slanja podsjetnika za plaćanje Državni arhiv u Splitu će dužniku uputiti opomenu za plaćanje.</w:t>
      </w:r>
    </w:p>
    <w:p w:rsidR="0059131F" w:rsidRDefault="0059131F" w:rsidP="004E66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Ukoliko nakon proteka daljnjeg roka od 15 dana nije naplaćen dug za koji je poslana opomena z plaćanje, Državni arhiv u splitu će dužniku poslati opomenu pred tužbu te pokrenuti ovršni postupak ukoliko dug nije realiziran u roku od 8 dana od slanja opomene pred tužbu.</w:t>
      </w:r>
    </w:p>
    <w:p w:rsidR="0059131F" w:rsidRDefault="0059131F" w:rsidP="004E66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Ukoliko se utvrdi da su potraživanja nenaplativa primjenom mjera utvrđenih u člancima iz ove procedure ( u slučaju nemogućnosti naplate temeljem pravomoćnih odluka nadležnih tijela, zbog nastupanja zastare sukladno važećim zakonskim propisima, ukoliko potraživanja nemaju valjanu pravnu osnovu, u slučaju kada iznos potraživanja obzirom na troškove naplate nije isplativ ili drugim slučajevima propisan zakonom ) potraživanje se može djelomično ili u cijelosti otpisati sukladno prijedlogu ravnateljice Državnog arhiva u Splitu.</w:t>
      </w:r>
    </w:p>
    <w:p w:rsidR="0059131F" w:rsidRDefault="0059131F" w:rsidP="004E667B">
      <w:pPr>
        <w:rPr>
          <w:rFonts w:ascii="Times New Roman" w:hAnsi="Times New Roman" w:cs="Times New Roman"/>
          <w:sz w:val="24"/>
          <w:szCs w:val="24"/>
        </w:rPr>
      </w:pPr>
    </w:p>
    <w:p w:rsidR="0059131F" w:rsidRDefault="0059131F" w:rsidP="004E66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5.</w:t>
      </w:r>
    </w:p>
    <w:p w:rsidR="0059131F" w:rsidRDefault="0059131F" w:rsidP="004E66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praćenje naplate i poduzimanje mjera za naplatu pri</w:t>
      </w:r>
      <w:r w:rsidR="004E667B">
        <w:rPr>
          <w:rFonts w:ascii="Times New Roman" w:hAnsi="Times New Roman" w:cs="Times New Roman"/>
          <w:sz w:val="24"/>
          <w:szCs w:val="24"/>
        </w:rPr>
        <w:t>hoda zaduženo je računovodstvo Državnog arhiva u Splitu.</w:t>
      </w:r>
    </w:p>
    <w:p w:rsidR="004E667B" w:rsidRDefault="004E667B" w:rsidP="004E667B">
      <w:pPr>
        <w:rPr>
          <w:rFonts w:ascii="Times New Roman" w:hAnsi="Times New Roman" w:cs="Times New Roman"/>
          <w:sz w:val="24"/>
          <w:szCs w:val="24"/>
        </w:rPr>
      </w:pPr>
    </w:p>
    <w:p w:rsidR="004E667B" w:rsidRDefault="004E667B" w:rsidP="004E66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6.</w:t>
      </w:r>
    </w:p>
    <w:p w:rsidR="004E667B" w:rsidRDefault="004E667B" w:rsidP="004E66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procedura objavljena je na web stranici Državnog arhiva u Splitu i stupa na snagu danom donošenja.</w:t>
      </w:r>
    </w:p>
    <w:p w:rsidR="004E667B" w:rsidRDefault="004E667B" w:rsidP="004E667B">
      <w:pPr>
        <w:rPr>
          <w:rFonts w:ascii="Times New Roman" w:hAnsi="Times New Roman" w:cs="Times New Roman"/>
          <w:sz w:val="24"/>
          <w:szCs w:val="24"/>
        </w:rPr>
      </w:pPr>
    </w:p>
    <w:p w:rsidR="004E667B" w:rsidRDefault="004E667B" w:rsidP="004E667B">
      <w:pPr>
        <w:rPr>
          <w:rFonts w:ascii="Times New Roman" w:hAnsi="Times New Roman" w:cs="Times New Roman"/>
          <w:sz w:val="24"/>
          <w:szCs w:val="24"/>
        </w:rPr>
      </w:pPr>
    </w:p>
    <w:p w:rsidR="004E667B" w:rsidRPr="004E667B" w:rsidRDefault="004E667B" w:rsidP="004E66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667B">
        <w:rPr>
          <w:rFonts w:ascii="Times New Roman" w:hAnsi="Times New Roman" w:cs="Times New Roman"/>
          <w:sz w:val="24"/>
          <w:szCs w:val="24"/>
        </w:rPr>
        <w:t>Klasa: 612-06/16-01/</w:t>
      </w:r>
      <w:r w:rsidR="00FD7784">
        <w:rPr>
          <w:rFonts w:ascii="Times New Roman" w:hAnsi="Times New Roman" w:cs="Times New Roman"/>
          <w:sz w:val="24"/>
          <w:szCs w:val="24"/>
        </w:rPr>
        <w:t>18</w:t>
      </w:r>
      <w:bookmarkStart w:id="0" w:name="_GoBack"/>
      <w:bookmarkEnd w:id="0"/>
    </w:p>
    <w:p w:rsidR="004E667B" w:rsidRPr="004E667B" w:rsidRDefault="004E667B" w:rsidP="004E667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4E667B">
        <w:rPr>
          <w:rFonts w:ascii="Times New Roman" w:hAnsi="Times New Roman" w:cs="Times New Roman"/>
          <w:sz w:val="24"/>
          <w:szCs w:val="24"/>
        </w:rPr>
        <w:t>Urbroj</w:t>
      </w:r>
      <w:proofErr w:type="spellEnd"/>
      <w:r w:rsidRPr="004E667B">
        <w:rPr>
          <w:rFonts w:ascii="Times New Roman" w:hAnsi="Times New Roman" w:cs="Times New Roman"/>
          <w:sz w:val="24"/>
          <w:szCs w:val="24"/>
        </w:rPr>
        <w:t>: 2181-109-16-01-</w:t>
      </w:r>
      <w:proofErr w:type="spellStart"/>
      <w:r w:rsidRPr="004E667B">
        <w:rPr>
          <w:rFonts w:ascii="Times New Roman" w:hAnsi="Times New Roman" w:cs="Times New Roman"/>
          <w:sz w:val="24"/>
          <w:szCs w:val="24"/>
        </w:rPr>
        <w:t>01</w:t>
      </w:r>
      <w:proofErr w:type="spellEnd"/>
    </w:p>
    <w:p w:rsidR="004E667B" w:rsidRPr="004E667B" w:rsidRDefault="004E667B" w:rsidP="004E66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E667B" w:rsidRPr="004E667B" w:rsidRDefault="004E667B" w:rsidP="004E66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667B">
        <w:rPr>
          <w:rFonts w:ascii="Times New Roman" w:hAnsi="Times New Roman" w:cs="Times New Roman"/>
          <w:sz w:val="24"/>
          <w:szCs w:val="24"/>
        </w:rPr>
        <w:tab/>
      </w:r>
      <w:r w:rsidRPr="004E667B">
        <w:rPr>
          <w:rFonts w:ascii="Times New Roman" w:hAnsi="Times New Roman" w:cs="Times New Roman"/>
          <w:sz w:val="24"/>
          <w:szCs w:val="24"/>
        </w:rPr>
        <w:tab/>
      </w:r>
      <w:r w:rsidRPr="004E667B">
        <w:rPr>
          <w:rFonts w:ascii="Times New Roman" w:hAnsi="Times New Roman" w:cs="Times New Roman"/>
          <w:sz w:val="24"/>
          <w:szCs w:val="24"/>
        </w:rPr>
        <w:tab/>
      </w:r>
      <w:r w:rsidRPr="004E667B">
        <w:rPr>
          <w:rFonts w:ascii="Times New Roman" w:hAnsi="Times New Roman" w:cs="Times New Roman"/>
          <w:sz w:val="24"/>
          <w:szCs w:val="24"/>
        </w:rPr>
        <w:tab/>
      </w:r>
      <w:r w:rsidRPr="004E667B">
        <w:rPr>
          <w:rFonts w:ascii="Times New Roman" w:hAnsi="Times New Roman" w:cs="Times New Roman"/>
          <w:sz w:val="24"/>
          <w:szCs w:val="24"/>
        </w:rPr>
        <w:tab/>
      </w:r>
      <w:r w:rsidRPr="004E667B">
        <w:rPr>
          <w:rFonts w:ascii="Times New Roman" w:hAnsi="Times New Roman" w:cs="Times New Roman"/>
          <w:sz w:val="24"/>
          <w:szCs w:val="24"/>
        </w:rPr>
        <w:tab/>
      </w:r>
      <w:r w:rsidRPr="004E667B">
        <w:rPr>
          <w:rFonts w:ascii="Times New Roman" w:hAnsi="Times New Roman" w:cs="Times New Roman"/>
          <w:sz w:val="24"/>
          <w:szCs w:val="24"/>
        </w:rPr>
        <w:tab/>
      </w:r>
      <w:r w:rsidRPr="004E667B">
        <w:rPr>
          <w:rFonts w:ascii="Times New Roman" w:hAnsi="Times New Roman" w:cs="Times New Roman"/>
          <w:sz w:val="24"/>
          <w:szCs w:val="24"/>
        </w:rPr>
        <w:tab/>
        <w:t xml:space="preserve">Ravnateljica </w:t>
      </w:r>
      <w:proofErr w:type="spellStart"/>
      <w:r w:rsidRPr="004E667B">
        <w:rPr>
          <w:rFonts w:ascii="Times New Roman" w:hAnsi="Times New Roman" w:cs="Times New Roman"/>
          <w:sz w:val="24"/>
          <w:szCs w:val="24"/>
        </w:rPr>
        <w:t>DASt</w:t>
      </w:r>
      <w:proofErr w:type="spellEnd"/>
      <w:r w:rsidRPr="004E667B">
        <w:rPr>
          <w:rFonts w:ascii="Times New Roman" w:hAnsi="Times New Roman" w:cs="Times New Roman"/>
          <w:sz w:val="24"/>
          <w:szCs w:val="24"/>
        </w:rPr>
        <w:t>-a:</w:t>
      </w:r>
    </w:p>
    <w:p w:rsidR="004E667B" w:rsidRPr="004E667B" w:rsidRDefault="004E667B" w:rsidP="004E66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E667B" w:rsidRPr="004E667B" w:rsidRDefault="004E667B" w:rsidP="004E66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667B">
        <w:rPr>
          <w:rFonts w:ascii="Times New Roman" w:hAnsi="Times New Roman" w:cs="Times New Roman"/>
          <w:sz w:val="24"/>
          <w:szCs w:val="24"/>
        </w:rPr>
        <w:tab/>
      </w:r>
      <w:r w:rsidRPr="004E667B">
        <w:rPr>
          <w:rFonts w:ascii="Times New Roman" w:hAnsi="Times New Roman" w:cs="Times New Roman"/>
          <w:sz w:val="24"/>
          <w:szCs w:val="24"/>
        </w:rPr>
        <w:tab/>
      </w:r>
      <w:r w:rsidRPr="004E667B">
        <w:rPr>
          <w:rFonts w:ascii="Times New Roman" w:hAnsi="Times New Roman" w:cs="Times New Roman"/>
          <w:sz w:val="24"/>
          <w:szCs w:val="24"/>
        </w:rPr>
        <w:tab/>
      </w:r>
      <w:r w:rsidRPr="004E667B">
        <w:rPr>
          <w:rFonts w:ascii="Times New Roman" w:hAnsi="Times New Roman" w:cs="Times New Roman"/>
          <w:sz w:val="24"/>
          <w:szCs w:val="24"/>
        </w:rPr>
        <w:tab/>
      </w:r>
      <w:r w:rsidRPr="004E667B">
        <w:rPr>
          <w:rFonts w:ascii="Times New Roman" w:hAnsi="Times New Roman" w:cs="Times New Roman"/>
          <w:sz w:val="24"/>
          <w:szCs w:val="24"/>
        </w:rPr>
        <w:tab/>
      </w:r>
      <w:r w:rsidRPr="004E667B">
        <w:rPr>
          <w:rFonts w:ascii="Times New Roman" w:hAnsi="Times New Roman" w:cs="Times New Roman"/>
          <w:sz w:val="24"/>
          <w:szCs w:val="24"/>
        </w:rPr>
        <w:tab/>
      </w:r>
      <w:r w:rsidRPr="004E667B">
        <w:rPr>
          <w:rFonts w:ascii="Times New Roman" w:hAnsi="Times New Roman" w:cs="Times New Roman"/>
          <w:sz w:val="24"/>
          <w:szCs w:val="24"/>
        </w:rPr>
        <w:tab/>
      </w:r>
      <w:r w:rsidRPr="004E667B">
        <w:rPr>
          <w:rFonts w:ascii="Times New Roman" w:hAnsi="Times New Roman" w:cs="Times New Roman"/>
          <w:sz w:val="24"/>
          <w:szCs w:val="24"/>
        </w:rPr>
        <w:tab/>
        <w:t>Marina Grgičević, prof.</w:t>
      </w:r>
    </w:p>
    <w:p w:rsidR="004E667B" w:rsidRDefault="004E667B" w:rsidP="00225C40">
      <w:pPr>
        <w:rPr>
          <w:rFonts w:ascii="Times New Roman" w:hAnsi="Times New Roman" w:cs="Times New Roman"/>
          <w:sz w:val="24"/>
          <w:szCs w:val="24"/>
        </w:rPr>
      </w:pPr>
    </w:p>
    <w:p w:rsidR="004E667B" w:rsidRDefault="004E667B" w:rsidP="00225C40">
      <w:pPr>
        <w:rPr>
          <w:rFonts w:ascii="Times New Roman" w:hAnsi="Times New Roman" w:cs="Times New Roman"/>
          <w:sz w:val="24"/>
          <w:szCs w:val="24"/>
        </w:rPr>
      </w:pPr>
    </w:p>
    <w:p w:rsidR="00225C40" w:rsidRPr="00225C40" w:rsidRDefault="00225C40" w:rsidP="00225C40">
      <w:pPr>
        <w:rPr>
          <w:rFonts w:ascii="Times New Roman" w:hAnsi="Times New Roman" w:cs="Times New Roman"/>
          <w:sz w:val="24"/>
          <w:szCs w:val="24"/>
        </w:rPr>
      </w:pPr>
    </w:p>
    <w:sectPr w:rsidR="00225C40" w:rsidRPr="00225C40" w:rsidSect="00C32A5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212C3"/>
    <w:multiLevelType w:val="hybridMultilevel"/>
    <w:tmpl w:val="1BCA5B84"/>
    <w:lvl w:ilvl="0" w:tplc="4BF8CD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52"/>
    <w:rsid w:val="000840DC"/>
    <w:rsid w:val="00225C40"/>
    <w:rsid w:val="004E667B"/>
    <w:rsid w:val="0059131F"/>
    <w:rsid w:val="00726E88"/>
    <w:rsid w:val="00BE3CFE"/>
    <w:rsid w:val="00C32A52"/>
    <w:rsid w:val="00FD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CFE"/>
    <w:pPr>
      <w:ind w:left="720"/>
      <w:contextualSpacing/>
    </w:pPr>
  </w:style>
  <w:style w:type="paragraph" w:styleId="NoSpacing">
    <w:name w:val="No Spacing"/>
    <w:uiPriority w:val="1"/>
    <w:qFormat/>
    <w:rsid w:val="004E667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CFE"/>
    <w:pPr>
      <w:ind w:left="720"/>
      <w:contextualSpacing/>
    </w:pPr>
  </w:style>
  <w:style w:type="paragraph" w:styleId="NoSpacing">
    <w:name w:val="No Spacing"/>
    <w:uiPriority w:val="1"/>
    <w:qFormat/>
    <w:rsid w:val="004E66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2016-03-22T07:36:00Z</dcterms:created>
  <dcterms:modified xsi:type="dcterms:W3CDTF">2016-03-22T07:36:00Z</dcterms:modified>
</cp:coreProperties>
</file>