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A92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rFonts w:eastAsia="Times New Roman"/>
          <w:b/>
          <w:bCs/>
          <w:sz w:val="27"/>
          <w:szCs w:val="27"/>
          <w:lang w:eastAsia="hr-HR"/>
        </w:rPr>
      </w:pPr>
      <w:r w:rsidRPr="008E7ADD">
        <w:rPr>
          <w:rFonts w:eastAsia="Times New Roman"/>
          <w:b/>
          <w:bCs/>
          <w:sz w:val="27"/>
          <w:szCs w:val="27"/>
          <w:lang w:eastAsia="hr-HR"/>
        </w:rPr>
        <w:t>NN 105/2020 (25.9.2020.), Pravilnik o upravljanju dokumentarnim gradivom izvan arhiva</w:t>
      </w:r>
    </w:p>
    <w:p w14:paraId="6719B7F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Ministarstvo kulture</w:t>
      </w:r>
      <w:r w:rsidRPr="008E7ADD">
        <w:rPr>
          <w:rFonts w:eastAsia="Times New Roman"/>
          <w:lang w:eastAsia="hr-HR"/>
        </w:rPr>
        <w:br/>
        <w:t>i medija</w:t>
      </w:r>
    </w:p>
    <w:p w14:paraId="60B2E39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1963</w:t>
      </w:r>
    </w:p>
    <w:p w14:paraId="49D2949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Na temelju članka 6. stavka 2. Zakona o arhivskom gradivu i arhivima (»Narodne novine«, broj 61/18 i 98/19) ministrica kulture i medija donosi</w:t>
      </w:r>
    </w:p>
    <w:p w14:paraId="2E9B322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PRAVILNIK</w:t>
      </w:r>
    </w:p>
    <w:p w14:paraId="12E0F9F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 UPRAVLJANJU DOKUMENTARNIM GRADIVOM IZVAN ARHIVA</w:t>
      </w:r>
    </w:p>
    <w:p w14:paraId="5BE11CE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I. OPĆE ODREDBE</w:t>
      </w:r>
    </w:p>
    <w:p w14:paraId="661E333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Predmet Pravilnika</w:t>
      </w:r>
    </w:p>
    <w:p w14:paraId="2F9F9D6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1.</w:t>
      </w:r>
    </w:p>
    <w:p w14:paraId="1966126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Ovim Pravilnikom uređuju se uvjeti i način stvaranja, čuvanja i zaštite, obrade, vrednovanja, odabiranja, pretvorbe, korištenja i izlučivanja dokumentarnog gradiva, predaja arhivskog gradiva nadležnom arhivu te propisana stručna osposobljenost za obavljanje poslova u upravljanju dokumentarnim gradivom.</w:t>
      </w:r>
    </w:p>
    <w:p w14:paraId="7BDD6DD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Odredbe ovoga Pravilnika odnose se na tijela javne vlasti i na pravne i fizičke osobe koje su obuhvaćene Popisom stvaratelja dokumentarnog i arhivskog gradiva u nadležnosti arhiva kao i na vlasnike ili posjednike privatnog arhivskog gradiva upisane u Upisnik vlasnika ili posjednika privatnoga arhivskoga gradiva.</w:t>
      </w:r>
    </w:p>
    <w:p w14:paraId="78CB71D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Rodna jednakost</w:t>
      </w:r>
    </w:p>
    <w:p w14:paraId="2FDB7A3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2.</w:t>
      </w:r>
    </w:p>
    <w:p w14:paraId="11EC1E2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Izrazi koji se koriste u ovom Pravilniku, a imaju rodno značenje, odnose se jednako na muški i ženski rod.</w:t>
      </w:r>
    </w:p>
    <w:p w14:paraId="2A4D319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Značenje pojmova</w:t>
      </w:r>
    </w:p>
    <w:p w14:paraId="6E73E72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3.</w:t>
      </w:r>
    </w:p>
    <w:p w14:paraId="6F78EFE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Pojmovi u smislu ovoga Pravilnika imaju sljedeće značenje:</w:t>
      </w:r>
    </w:p>
    <w:p w14:paraId="0D987E9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a) stvaratelj gradiva je tijelo javne vlasti, pravna ili fizička osoba, ili grupa osoba, koje obavljaju određenu djelatnost i čijim djelovanjem nastaje dokumentarno i arhivsko gradivo</w:t>
      </w:r>
    </w:p>
    <w:p w14:paraId="2E3DECB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b) izlučivanje je postupak kojim se iz cjeline gradiva izdvajaju jedinice čiji je utvrđeni rok čuvanja istekao</w:t>
      </w:r>
    </w:p>
    <w:p w14:paraId="18AF956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c) ogledni popis gradiva s rokovima čuvanja dokumentarnoga gradiva za pojedina područja djelatnosti ili pojedine vrste poslova je popis gradiva s preporučenim rokovima čuvanja</w:t>
      </w:r>
    </w:p>
    <w:p w14:paraId="2303779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d) popis dokumentarnog gradiva s rokovima čuvanja 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570FE0A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e) vrednovanje je postupak kojim se određuju rokovi čuvanja gradiva i utvrđuje koje dokumentarno gradivo ima svojstvo arhivskog gradiva</w:t>
      </w:r>
    </w:p>
    <w:p w14:paraId="1729553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f) pretvorba gradiva je postupak prebacivanja gradiva iz jednog oblika ili sustava u drugi, uz očuvanje autentičnosti, integriteta, pouzdanosti i iskoristivosti</w:t>
      </w:r>
    </w:p>
    <w:p w14:paraId="27B7A2F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g) </w:t>
      </w:r>
      <w:proofErr w:type="spellStart"/>
      <w:r w:rsidRPr="008E7ADD">
        <w:rPr>
          <w:rFonts w:eastAsia="Times New Roman"/>
          <w:lang w:eastAsia="hr-HR"/>
        </w:rPr>
        <w:t>metapodaci</w:t>
      </w:r>
      <w:proofErr w:type="spellEnd"/>
      <w:r w:rsidRPr="008E7ADD">
        <w:rPr>
          <w:rFonts w:eastAsia="Times New Roman"/>
          <w:lang w:eastAsia="hr-HR"/>
        </w:rPr>
        <w:t xml:space="preserve"> su strukturirane informacije o podacima koje opisuju informacijski objekt i olakšavaju pretraživanje, korištenje i upravljanje gradivom</w:t>
      </w:r>
    </w:p>
    <w:p w14:paraId="4AF45C4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h) identifikator zapisa ili označitelj predstavlja skup znakova dodijeljenih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 xml:space="preserve"> i/ili informacijskom objektu s ciljem jedinstvena označavanja</w:t>
      </w:r>
    </w:p>
    <w:p w14:paraId="1B8451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i) </w:t>
      </w:r>
      <w:proofErr w:type="spellStart"/>
      <w:r w:rsidRPr="008E7ADD">
        <w:rPr>
          <w:rFonts w:eastAsia="Times New Roman"/>
          <w:lang w:eastAsia="hr-HR"/>
        </w:rPr>
        <w:t>lokator</w:t>
      </w:r>
      <w:proofErr w:type="spellEnd"/>
      <w:r w:rsidRPr="008E7ADD">
        <w:rPr>
          <w:rFonts w:eastAsia="Times New Roman"/>
          <w:lang w:eastAsia="hr-HR"/>
        </w:rPr>
        <w:t xml:space="preserve"> zapisa je podatak o smještaju koji osigurava pristup i korištenje zapisa</w:t>
      </w:r>
    </w:p>
    <w:p w14:paraId="3E35A42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j) informacijski sustav za upravljanje gradivom je sustav koji prikuplja, pohranjuje, čuva, obrađuje i isporučuje informacijske objekte</w:t>
      </w:r>
    </w:p>
    <w:p w14:paraId="2AE87F2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k) informacijski objekt je temeljni oblik sadržaja informacijskog sustava koji obuhvaća podatke i informacije o njima</w:t>
      </w:r>
    </w:p>
    <w:p w14:paraId="34620FF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l) informacijski paket čine informacijski objekt i pripadajući </w:t>
      </w:r>
      <w:proofErr w:type="spellStart"/>
      <w:r w:rsidRPr="008E7ADD">
        <w:rPr>
          <w:rFonts w:eastAsia="Times New Roman"/>
          <w:lang w:eastAsia="hr-HR"/>
        </w:rPr>
        <w:t>metapodaci</w:t>
      </w:r>
      <w:proofErr w:type="spellEnd"/>
      <w:r w:rsidRPr="008E7ADD">
        <w:rPr>
          <w:rFonts w:eastAsia="Times New Roman"/>
          <w:lang w:eastAsia="hr-HR"/>
        </w:rPr>
        <w:t xml:space="preserve"> koji čine cjelinu prikladnu za pohranu, prikaz i razmjenu, a osim opisnih podataka mogu sadržavati digitalne kopije i/ili podatke o tim kopijama, informacije o pakiranjima i drugo</w:t>
      </w:r>
    </w:p>
    <w:p w14:paraId="310A938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m) tehnička jedinica gradiva je jedinica fizičke organizacije gradiva (svežanj, kutija, knjiga, fascikl, mapa, mikrofilmska rola, magnetska traka).</w:t>
      </w:r>
    </w:p>
    <w:p w14:paraId="7DCA68F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Načela upravljanja gradivom</w:t>
      </w:r>
    </w:p>
    <w:p w14:paraId="592AFF5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4.</w:t>
      </w:r>
    </w:p>
    <w:p w14:paraId="61936F0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Gradivom se upravlja prema sljedećim načelima:</w:t>
      </w:r>
    </w:p>
    <w:p w14:paraId="701703A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a) autentičnost je svojstvo dokumenta ili druge jedinice gradiva koje potvrđuje istinitost, cjelovitost, nespornost podrijetla te njegovu izvornost</w:t>
      </w:r>
    </w:p>
    <w:p w14:paraId="3DF4330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b) cjelovitost je svojstvo dokumenta ili druge jedinice gradiva koje potvrđuje da njihov sadržaj nije mijenjan i da jedinica sadrži sve sastavnice koje treba sadržavati</w:t>
      </w:r>
    </w:p>
    <w:p w14:paraId="5C55614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c) čitljivost je svojstvo dokumenta ili druge jedinice gradiva koje osigurava mogućnost uvida, pregledavanja, prikazivanja i razumijevanja njegova sadržaja</w:t>
      </w:r>
    </w:p>
    <w:p w14:paraId="5282290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d) povjerljivost je svojstvo koje osigurava da dokument ili druga jedinica gradiva ne budu dostupni ili otkriveni neovlaštenim osobama</w:t>
      </w:r>
    </w:p>
    <w:p w14:paraId="666BCC0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e) vjerodostojnost podrijetla dokumenta je svojstvo dokumenta ili druge jedinice gradiva koje pruža jamstvo o tome tko je izradio dokument, odnosno drugu jedinicu dokumentacije</w:t>
      </w:r>
    </w:p>
    <w:p w14:paraId="507EF90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f) prenosivost je svojstvo jedinice gradiva da zajedno s pripadajućim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 xml:space="preserve"> bude izvezena iz informacijskog sustava u kojem se nalazi u unaprijed definiranom obliku i pomoću unaprijed definiranih funkcionalnosti sustava.</w:t>
      </w:r>
    </w:p>
    <w:p w14:paraId="3223EB7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II. NASTAJANJE I VREDNOVANJE GRADIVA</w:t>
      </w:r>
    </w:p>
    <w:p w14:paraId="270C117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Obveza izrade pravila za upravljanje dokumentarnim gradivom</w:t>
      </w:r>
    </w:p>
    <w:p w14:paraId="1507AE2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5.</w:t>
      </w:r>
    </w:p>
    <w:p w14:paraId="62B1859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Tijela javne vlasti i druge osobe obuhvaćene Popisom stvaratelja dokumentarnog i arhivskoga gradiva u nadležnosti arhiva dužni su izraditi pravila za upravljanje svojim dokumentarnim gradivom kojima se uređuju sva pitanja organizacije, upravljanja, obrade, odlaganja i čuvanja, izlučivanja i odabiranja, predaje i pobiranja dokumentarnog i arhivskog gradiva, infrastrukturi informacijskog sustava, njegovom upravljanju, vanjskim uslugama, i s njima upoznati zaposlenike koji sudjeluju u obradi gradiva.</w:t>
      </w:r>
    </w:p>
    <w:p w14:paraId="4F5E766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Pravila iz stavka 1. ovog članka s Popisom dokumentarnog gradiva iz članka 7. ovoga Pravilnika s rokovima čuvanja dostavljaju se nadležnom državnom arhivu na odobrenje.</w:t>
      </w:r>
    </w:p>
    <w:p w14:paraId="75F2108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Ako nadležni arhiv u roku od trideset dana od dana zaprimanja zahtjeva ne izda odobrenje ili ne odbije izdati odobrenje iz stavka 2. ovoga članka, smatra se da je ovo odobrenje izdano.</w:t>
      </w:r>
    </w:p>
    <w:p w14:paraId="62702E0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Ogledni popisi gradiva s rokovima čuvanja dokumentarnoga gradiva</w:t>
      </w:r>
    </w:p>
    <w:p w14:paraId="04A3BF6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6.</w:t>
      </w:r>
    </w:p>
    <w:p w14:paraId="18F2B6F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Hrvatski državni arhiv donosi i objavljuje na svojim mrežnim stranicama ogledne popise s rokovima čuvanja dokumentarnog gradiva za pojedina područja djelatnosti ili pojedine vrste poslova koje obavljaju stvaratelji gradiva.</w:t>
      </w:r>
    </w:p>
    <w:p w14:paraId="32623F2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U oglednim popisima s rokovima čuvanja dokumentarnoga gradiva iz stavka 1. ovoga članka treba navesti:</w:t>
      </w:r>
    </w:p>
    <w:p w14:paraId="7E1DAD0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oznaku, naziv dokumentacije i po potrebi opisati dokumente, odnosno vrste dokumenata koji nastaju ili se može očekivati da će nastati u obavljanju određene djelatnosti</w:t>
      </w:r>
    </w:p>
    <w:p w14:paraId="5384F5E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utvrditi u kojem se obliku i koliko vremena dokumenti trebaju čuvati, te postupak po isteku tog roka.</w:t>
      </w:r>
    </w:p>
    <w:p w14:paraId="2ED9CC6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Popis dokumentarnog gradiva s rokovima čuvanja</w:t>
      </w:r>
    </w:p>
    <w:p w14:paraId="7484259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7.</w:t>
      </w:r>
    </w:p>
    <w:p w14:paraId="0CA33AA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(1) Tijela javne vlasti dužna su za sve vrste gradiva koje nastaje ili bi moglo nastati njihovom djelatnošću odrediti rok čuvanja te takav popis dokumentarnoga gradiva s rokovima čuvanja dostaviti nadležnom državnom arhivu na odobrenje.</w:t>
      </w:r>
    </w:p>
    <w:p w14:paraId="6D0E951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Pravne i fizičke osobe obuhvaćene Popisom stvaratelja dokumentarnog i arhivskoga gradiva u nadležnosti arhiva, dužne su također za gradivo koje nastaje ili bi moglo nastati njihovom djelatnošću izraditi popis dokumentarnog gradiva s rokovima čuvanja koji dostavljaju nadležnom državnom arhivu na odobrenje.</w:t>
      </w:r>
    </w:p>
    <w:p w14:paraId="637ADE4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Ako u radu stvaratelja gradiva nastane jedinica gradiva koja nije predviđena u Popisu dokumentarnog gradiva s rokovima čuvanja iz stavaka 1. i 2. ovog članka, stvaratelj gradiva je dužan dopuniti taj Popis na odgovarajući način.</w:t>
      </w:r>
    </w:p>
    <w:p w14:paraId="7BAD85A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Rokovi čuvanja gradiva</w:t>
      </w:r>
    </w:p>
    <w:p w14:paraId="4AEE602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8.</w:t>
      </w:r>
    </w:p>
    <w:p w14:paraId="35EB2FB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Stvaratelj gradiva određuje rokove čuvanja dokumentarnog gradiva sukladno propisima koji uređuju obvezu čuvanja pojedinih vrsta dokumenata, potrebama poslovanja i zaštite vlastitih i tuđih prava i interesa, interesa javnosti, interesa za kulturu, povijest i druge znanosti te prema oglednim popisima gradiva s rokovima čuvanja i uputama nadležnog državnog arhiva.</w:t>
      </w:r>
    </w:p>
    <w:p w14:paraId="1A91D21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Stvaratelj gradiva koji posjeduje gradivo koje nije nastalo njegovim radom ili radom tijela čiju djelatnost nastavlja, dužan je utvrditi rokove čuvanja za to gradivo.</w:t>
      </w:r>
    </w:p>
    <w:p w14:paraId="6734F9E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Podaci o nastanku jedinice gradiva</w:t>
      </w:r>
    </w:p>
    <w:p w14:paraId="76639B9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9.</w:t>
      </w:r>
    </w:p>
    <w:p w14:paraId="66558C3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(1) Nastanak jedinice gradiva treba biti dokumentiran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 xml:space="preserve"> u odgovarajućem informacijskom sustavu koji su trajno logički povezani s jedinicom gradiva.</w:t>
      </w:r>
    </w:p>
    <w:p w14:paraId="7AF0B3A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Podaci o nastanku jedinice gradiva trebaju sadržavati najmanje jedinstveni identifikator, naziv, vrijeme nastanka, oznaku iz popisa dokumentarnog gradiva s rokovima čuvanja iz članka 7. ovog Pravilnika kojoj jedinica pripada, podatke o osobi ili osobama koje su odgovorne za nastanak jedinice gradiva, podatke o ograničenjima dostupnosti, ako ih ima, te predviđeni rok čuvanja.</w:t>
      </w:r>
    </w:p>
    <w:p w14:paraId="7F29FFA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Podaci o ograničenjima dostupnosti trebaju sadržavati pravnu osnovu za svako pojedino ograničenje.</w:t>
      </w:r>
    </w:p>
    <w:p w14:paraId="0941F48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Stvaratelj gradiva je dužan osigurati nepromjenljivost podataka o nastanku jedinice gradiva najmanje do isteka roka čuvanja jedinice gradiva.</w:t>
      </w:r>
    </w:p>
    <w:p w14:paraId="424DA0F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III. OBRADA GRADIVA</w:t>
      </w:r>
    </w:p>
    <w:p w14:paraId="37246AF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Informacijski sustav za upravljanje gradivom</w:t>
      </w:r>
    </w:p>
    <w:p w14:paraId="0B2738C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10.</w:t>
      </w:r>
    </w:p>
    <w:p w14:paraId="7ABAF27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(1) Sve jedinice dokumentarnog gradiva u posjedu stvaratelja moraju se nalaziti u uređenom informacijskom sustavu za upravljanje gradivom, biti identificirane u njemu i dostupne osobama koje imaju pravo pristupa podacima koje gradivo sadrži.</w:t>
      </w:r>
    </w:p>
    <w:p w14:paraId="70F522A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Za svaki informacijski sustav za upravljanje gradivom koji stvaratelj gradiva koristi mora biti određeno koje se gradivo u njemu čuva, tko je odgovoran za sustav te osigurana cjelovitost gradiva u sustavu.</w:t>
      </w:r>
    </w:p>
    <w:p w14:paraId="073EABD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Stvaratelj gradiva koji koristi više informacijskih sustava za upravljanje gradivom, dužan je odrediti osobu koja je odgovorna za sve informacijske sustave za upravljanje gradivom.</w:t>
      </w:r>
    </w:p>
    <w:p w14:paraId="0A53553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Stvaratelj gradiva koji posjeduje gradivo koje se ne nalazi u uređenom informacijskom sustavu upravljanja gradivom, odnosno onaj čije jedinice gradiva nisu jednoznačno identificirane, primjereno zaštićene i dostupne osobama koje imaju pravo pristupa podacima koje gradivo sadrži, dužan je o tome obavijestiti nadležni državni arhiv i izraditi plan aktivnosti za uklanjanje ovog nedostatka.</w:t>
      </w:r>
    </w:p>
    <w:p w14:paraId="39F8C6F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Zaprimanje gradiva u informacijski sustav za upravljanje gradivom</w:t>
      </w:r>
    </w:p>
    <w:p w14:paraId="17F6D7F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11.</w:t>
      </w:r>
    </w:p>
    <w:p w14:paraId="73C7E27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Jedinice gradiva zaprimaju se u informacijski sustav za upravljanje gradivom u pravilu čim nastanu, odnosno čim ih se primi.</w:t>
      </w:r>
    </w:p>
    <w:p w14:paraId="5647D0D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Zaprimanje jedinice gradiva u informacijski sustav za upravljanje gradivom mora biti zabilježeno najmanje podacima o vremenu zaprimanja, izvoru iz kojeg je jedinica zaprimljena i osobi koja je zaprimila jedinicu gradiva.</w:t>
      </w:r>
    </w:p>
    <w:p w14:paraId="1C247BD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Podatke o zaprimanju jedinica gradiva u informacijski sustav za upravljanje gradivom potrebno je primjereno zaštititi od mijenjanja, brisanja ili dodavanja.</w:t>
      </w:r>
    </w:p>
    <w:p w14:paraId="3EAF9A8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(4) Ako se gradivo prenosi iz jednog informacijskog sustava za upravljanje gradivom u drugi, obvezno se prenose na odgovarajući način i </w:t>
      </w:r>
      <w:proofErr w:type="spellStart"/>
      <w:r w:rsidRPr="008E7ADD">
        <w:rPr>
          <w:rFonts w:eastAsia="Times New Roman"/>
          <w:lang w:eastAsia="hr-HR"/>
        </w:rPr>
        <w:t>metapodaci</w:t>
      </w:r>
      <w:proofErr w:type="spellEnd"/>
      <w:r w:rsidRPr="008E7ADD">
        <w:rPr>
          <w:rFonts w:eastAsia="Times New Roman"/>
          <w:lang w:eastAsia="hr-HR"/>
        </w:rPr>
        <w:t xml:space="preserve"> izvornog sustava koji se odnose na jedinice gradiva koje se prenose.</w:t>
      </w:r>
    </w:p>
    <w:p w14:paraId="71C737E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(5) U prijenosu podataka iz jednog informacijskog sustava za upravljanje gradivom u drugi ne smije doći do gubitka mogućnosti identifikacije jedinice gradiva za koju je određeno da se čuva trajno niti do gubitka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 xml:space="preserve"> o takvoj jedinici gradiva.</w:t>
      </w:r>
    </w:p>
    <w:p w14:paraId="02B982F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Popis cjelokupnog gradiva</w:t>
      </w:r>
    </w:p>
    <w:p w14:paraId="21E2584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12.</w:t>
      </w:r>
    </w:p>
    <w:p w14:paraId="03629DF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Svaki informacijski sustav kojim se upravlja dokumentarnim gradivom mora sadržavati Popis cjelokupnog gradiva koje se nalazi u tom sustavu.</w:t>
      </w:r>
    </w:p>
    <w:p w14:paraId="7953510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(2) Popis iz stavka 1. ovog članka treba omogućiti pouzdano pretraživanje i identifikaciju jedinica gradiva, provjeru njihove autentičnosti, cjelovitosti, utvrđivanje dostupnosti, pregled podataka o nastanku, zaprimanju i obradi jedinice i pregled podataka o odgovornosti za jedinicu, identifikaciju svih jedinica gradiva koje su nastale ili zaprimljene u okviru pojedine </w:t>
      </w:r>
      <w:r w:rsidRPr="008E7ADD">
        <w:rPr>
          <w:rFonts w:eastAsia="Times New Roman"/>
          <w:lang w:eastAsia="hr-HR"/>
        </w:rPr>
        <w:lastRenderedPageBreak/>
        <w:t>poslovne aktivnosti stvaratelja gradiva, identifikaciju jedinica gradiva najmanje do razine osnovne jedinice udruživanja dokumenata (predmet).</w:t>
      </w:r>
    </w:p>
    <w:p w14:paraId="0C58E8F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Informacijski sustav za upravljanje gradivom koje se čuva trajno mora omogućiti izvoz podataka iz popisa gradiva u strukturiranom obliku.</w:t>
      </w:r>
    </w:p>
    <w:p w14:paraId="49ED263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Oblik i sadržaj Popisa cjelokupnog gradiva</w:t>
      </w:r>
    </w:p>
    <w:p w14:paraId="29DFDC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13.</w:t>
      </w:r>
    </w:p>
    <w:p w14:paraId="0C192B2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Popis cjelokupnog gradiva vodi se i dostavlja u strukturiranom elektroničkom obliku koji je prikladan za ponovnu uporabu i dijeljenje podataka, te za preuzimanje podataka, prije ili za vrijeme predaje gradiva nadležnom državnom arhivu.</w:t>
      </w:r>
    </w:p>
    <w:p w14:paraId="3C98546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(2) O svakoj jedinici gradiva u informacijskom sustavu za upravljanje gradivom Popis mora sadržavati najmanje one podatke koji su označeni kao obvezni podaci u specifikaciji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 xml:space="preserve"> koju donosi i objavljuje na svojim mrežnim stranicama Hrvatski državni arhiv.</w:t>
      </w:r>
    </w:p>
    <w:p w14:paraId="3AEB9F5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Za gradivo u elektroničkom obliku Popis treba sadržavati podatke koji su potrebni za provjeru cjelovitosti gradiva.</w:t>
      </w:r>
    </w:p>
    <w:p w14:paraId="7C4D440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Stvaratelj gradiva je dužan najmanje jednom godišnje te uvijek po zahtjevu nadležnog državnog arhiva, dostaviti popise cjelokupnog dokumentarnog i arhivskoga gradiva, odnosno njegove ispravke i dopune, sa stanjem na zadnji dan prethodne godine.</w:t>
      </w:r>
    </w:p>
    <w:p w14:paraId="3B37451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Organizacija gradiva</w:t>
      </w:r>
    </w:p>
    <w:p w14:paraId="5263468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14.</w:t>
      </w:r>
    </w:p>
    <w:p w14:paraId="4595461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Dokumentarno gradivo organizira se u informacijskom sustavu na način koji omogućuje identifikaciju i pronalaženje gradiva koje je nastalo u okviru pojedinih poslovnih funkcija i aktivnosti.</w:t>
      </w:r>
    </w:p>
    <w:p w14:paraId="0AAFB2A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Dokumentarno gradivo treba biti jasno odijeljeno od zapisa i podataka u informacijskim sustavima koji nisu dokumentarno gradivo (osobni radni materijali zaposlenika, privatna pošta, efemerni sadržaji, verzije dokumenata koje nije potrebno čuvati i drugo).</w:t>
      </w:r>
    </w:p>
    <w:p w14:paraId="1165B4F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(3) Radnje u postupku obrade gradiva kojima se mijenjaju svojstva jedinice gradiva trebaju biti dokumentirane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>, koji trebaju biti trajno povezani s jedinicom gradiva na koju se odnose.</w:t>
      </w:r>
    </w:p>
    <w:p w14:paraId="05DD459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Opremanje gradiva u fizičkom ili analognom obliku</w:t>
      </w:r>
    </w:p>
    <w:p w14:paraId="14C2CEF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15.</w:t>
      </w:r>
    </w:p>
    <w:p w14:paraId="108A231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Gradivo u fizičkom ili analognom obliku oprema se na način koji omogućuje sigurno i jednostavno rukovanje gradivom i osigurava zaštitu primjerenu roku čuvanja gradiva (omoti, kutije i slične tehničke jedinice).</w:t>
      </w:r>
    </w:p>
    <w:p w14:paraId="1E71B30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(2) Tehničke jedinice gradiva u fizičkom ili analognom obliku trebaju biti označene podacima koji ih nedvojbeno povezuju s podacima u popisu gradiva.</w:t>
      </w:r>
    </w:p>
    <w:p w14:paraId="0AEED75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Vođenje dokumentacije u digitalnom i fizičkom ili analognom obliku</w:t>
      </w:r>
    </w:p>
    <w:p w14:paraId="07C6C68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16.</w:t>
      </w:r>
    </w:p>
    <w:p w14:paraId="6FBAA77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(1) Ako stvaratelj gradiva vodi dokumentaciju u digitalnom i u fizičkom ili analognom obliku, tako da se isti dokumenti ili druge jedinice gradiva čuvaju u oba oblika, takve jedinice gradiva moraju biti logički povezane odgovarajućim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 xml:space="preserve"> ili oznakama te identificirane u popisu gradiva kao potpuno ili djelomično podudarne jedinice.</w:t>
      </w:r>
    </w:p>
    <w:p w14:paraId="66B7878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Podatak o djelomičnom ili potpunom podudaranju jedinica gradiva u digitalnom i u fizičkom ili analognom obliku upisuje se u popis dokumentarnog gradiva s rokovima čuvanja.</w:t>
      </w:r>
    </w:p>
    <w:p w14:paraId="29D807D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IV. PRETVORBA GRADIVA</w:t>
      </w:r>
    </w:p>
    <w:p w14:paraId="5FB2626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Načela pretvorbe gradiva</w:t>
      </w:r>
    </w:p>
    <w:p w14:paraId="59750CD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17.</w:t>
      </w:r>
    </w:p>
    <w:p w14:paraId="7A795EC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Dokumentarno gradivo može se pretvoriti u digitalni oblik na način da su očuvani autentičnost, cjelovitost, vjerodostojnost podrijetla, čitljivost i povjerljivost gradiva tijekom pretvorbe i nakon pretvorbe u obliku u koji je pretvoreno.</w:t>
      </w:r>
    </w:p>
    <w:p w14:paraId="1D35E29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Dokumentarno gradivo koje je pretvoreno u digitalni oblik na način koji ne udovoljava odredbama ovog Pravilnika, čuva se u izvorniku do isteka roka čuvanja.</w:t>
      </w:r>
    </w:p>
    <w:p w14:paraId="374397A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Pretvorba gradiva iz jednog oblika u drugi ne utječe na rok čuvanja.</w:t>
      </w:r>
    </w:p>
    <w:p w14:paraId="371D836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Identifikacija informacijskog sustava, informacijskih objekata i postupaka</w:t>
      </w:r>
    </w:p>
    <w:p w14:paraId="02463CC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18.</w:t>
      </w:r>
    </w:p>
    <w:p w14:paraId="5B95EFD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Dokumentacija informacijskog sustava kojim se obavlja pretvorba gradiva u digitalni oblik mora sadržavati podatke o softveru i hardveru koji se koriste, informacijskim objektima koji nastaju ili se obrađuju u postupku pretvorbe, mrežni plan i detaljnu specifikaciju postupka pretvorbe.</w:t>
      </w:r>
    </w:p>
    <w:p w14:paraId="221ECD4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Pored podataka iz stavka 1. ovoga članka dokumentacija mora sadržavati:</w:t>
      </w:r>
    </w:p>
    <w:p w14:paraId="12B5A9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upute za administraciju i održavanje sustava</w:t>
      </w:r>
    </w:p>
    <w:p w14:paraId="5E32BBB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upute za korisnike sustava</w:t>
      </w:r>
    </w:p>
    <w:p w14:paraId="5B58C0A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procjenu rizika iz članka 19. ovog Pravilnika i specifikaciju mjera informacijske sigurnosti koje je potrebno provoditi</w:t>
      </w:r>
    </w:p>
    <w:p w14:paraId="76E4EBE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opis postupka za provjeru cjelovitosti i kvalitete pretvorbe</w:t>
      </w:r>
    </w:p>
    <w:p w14:paraId="473B50E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– upute za postupanje s gradivom koje se pretvara u digitalni oblik (priprema za snimanje, postupak snimanja, zaštita podataka, postupanje s izvornim gradivom nakon pretvorbe).</w:t>
      </w:r>
    </w:p>
    <w:p w14:paraId="499B0F6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Postupak pretvorbe gradiva u digitalni oblik mora biti primjereno dokumentiran sukladno utvrđenoj razini rizika, tako da je moguće provjeravati tko je i kada obavio pretvorbu te u kojem tehničkom i organizacijskom okruženju.</w:t>
      </w:r>
    </w:p>
    <w:p w14:paraId="5CAB7ED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Utvrđivanje rizika</w:t>
      </w:r>
    </w:p>
    <w:p w14:paraId="3A2E11C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19.</w:t>
      </w:r>
    </w:p>
    <w:p w14:paraId="146D4CC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Stvaratelj gradiva mora u postupku pretvorbe procijeniti razinu rizika u odnosu na gubitak autentičnosti, cjelovitosti, vjerodostojnosti podrijetla, čitljivost ili povjerljivost gradiva te utvrditi je li taj rizik umjeren, visok ili vrlo visok.</w:t>
      </w:r>
    </w:p>
    <w:p w14:paraId="4026177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Prema utvrđenoj razini rizika određuju se mjere informacijske sigurnosti i druge mjere koje je potrebno provoditi radi očuvanja vrijednosti iz stavka 1. ovog članka.</w:t>
      </w:r>
    </w:p>
    <w:p w14:paraId="105F5FD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Zahtjevi utvrđeni ovim Pravilnikom, koji se odnose na nižu razinu rizika, primjenjuju se i na više razine rizika.</w:t>
      </w:r>
    </w:p>
    <w:p w14:paraId="35ED722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Organizacija postupka pretvorbe gradiva</w:t>
      </w:r>
    </w:p>
    <w:p w14:paraId="71405BD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20.</w:t>
      </w:r>
    </w:p>
    <w:p w14:paraId="4D0F361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Tijek radnog procesa u postupku pretvorbe gradiva mora biti jasno utvrđen te mora biti određeno koje gradivo treba pretvoriti, tko obavlja pojedine radnje u pretvorbi gradiva i kako ih treba obaviti.</w:t>
      </w:r>
    </w:p>
    <w:p w14:paraId="5B9C0AF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Postupak pretvorbe gradiva mora uključivati stvaranje podataka koji omogućuju provjeru cjelovitosti gradiva nakon pretvorbe, način i vrijeme provjere cjelovitosti i kvalitete u obliku u koji je pretvoreno, sukladno utvrđenoj razini rizika od gubitka cjelovitosti.</w:t>
      </w:r>
    </w:p>
    <w:p w14:paraId="0C5D9F6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Postupkom pretvorbe mora biti određeno kako se i kada provjeravaju cjelovitost i kvaliteta pretvorbe sukladno propisanim pravilima te može li se i pod kojim uvjetima izvorno gradivo uništiti.</w:t>
      </w:r>
    </w:p>
    <w:p w14:paraId="7EB97EB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Osobe koje sudjeluju u postupku pretvorbe gradiva moraju biti upoznate s postupcima pretvorbe gradiva za koje su zadužene.</w:t>
      </w:r>
    </w:p>
    <w:p w14:paraId="2D404C0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Informacijska sigurnost u sustavu za pretvorbu gradiva</w:t>
      </w:r>
    </w:p>
    <w:p w14:paraId="16B1EFC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21.</w:t>
      </w:r>
    </w:p>
    <w:p w14:paraId="43487E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Sustav za pretvorbu gradiva, koji je povezan na vanjsku mrežu, mora biti zaštićen od pristupa s mreže (</w:t>
      </w:r>
      <w:proofErr w:type="spellStart"/>
      <w:r w:rsidRPr="008E7ADD">
        <w:rPr>
          <w:rFonts w:eastAsia="Times New Roman"/>
          <w:lang w:eastAsia="hr-HR"/>
        </w:rPr>
        <w:t>vatrozid</w:t>
      </w:r>
      <w:proofErr w:type="spellEnd"/>
      <w:r w:rsidRPr="008E7ADD">
        <w:rPr>
          <w:rFonts w:eastAsia="Times New Roman"/>
          <w:lang w:eastAsia="hr-HR"/>
        </w:rPr>
        <w:t>).</w:t>
      </w:r>
    </w:p>
    <w:p w14:paraId="4F282E3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Sustav za pretvorbu gradiva mora biti zaštićen od utjecaja štetnih programa.</w:t>
      </w:r>
    </w:p>
    <w:p w14:paraId="5380BF8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(3) Informacijski objekti koji nastaju pretvorbom gradiva moraju odgovarajućim mehanizmima upravljanja pravima korisnika sustava i zalihosnom pohranom podataka biti zaštićeni od neovlaštenog pristupa i od gubitka.</w:t>
      </w:r>
    </w:p>
    <w:p w14:paraId="0D41757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Osoba koja je odgovorna za sustav pretvorbe gradiva mora omogućiti da se uočeni sigurnosni nedostaci prijave, dokumentiraju i na odgovarajući način obrade, tako da se za svaki uočeni nedostatak odrede mjere za njegovo uklanjanje i rok za provedbu tih mjera.</w:t>
      </w:r>
    </w:p>
    <w:p w14:paraId="2343352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Priprema gradiva za pretvorbu</w:t>
      </w:r>
    </w:p>
    <w:p w14:paraId="645A455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22.</w:t>
      </w:r>
    </w:p>
    <w:p w14:paraId="7622512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Upute za pretvorbu gradiva moraju obuhvatiti i pripremu gradiva za pretvorbu.</w:t>
      </w:r>
    </w:p>
    <w:p w14:paraId="1D9104E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Ako se gradivo pretvara u digitalni oblik po zaprimanju i u okviru radnog procesa radi kojeg nastaje, mogu se koristiti upute za prijam i obradu pošiljki u uredskom poslovanju, koje obuhvaćaju pretvorbu gradiva u digitalni oblik, ili druge odgovarajuće upute.</w:t>
      </w:r>
    </w:p>
    <w:p w14:paraId="5F7554B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U okviru pripreme gradiva za pretvorbu potrebno je:</w:t>
      </w:r>
    </w:p>
    <w:p w14:paraId="333F47D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provjeriti je li izvorno gradivo cjelovito i neoštećeno, sadrži li nešto što ne treba snimiti te je li sređeno i u poretku kojim ga treba snimati</w:t>
      </w:r>
    </w:p>
    <w:p w14:paraId="1DB4FE9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ukloniti nedostatke utvrđene provjerom</w:t>
      </w:r>
    </w:p>
    <w:p w14:paraId="4398CD9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ukloniti spajalice, naljepnice i druge slične objekte, osim onih čijim bi uklanjanjem bili narušeni autentičnost, cjelovitost ili vjerodostojnost podrijetla jedinice gradiva</w:t>
      </w:r>
    </w:p>
    <w:p w14:paraId="5814CE2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utvrditi opseg i izvor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 xml:space="preserve"> o jedinicama gradiva i način povezivanja digitalnih preslika s pripadajućim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</w:p>
    <w:p w14:paraId="3136CC3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provjeriti postoji li rizik da stranice istog dokumenta u informacijskom objektu koji je nastao pretvorbom nisu u ispravnom poretku, da dokumenti nisu ispravno odvojeni i u ispravnom poretku unutar cjeline gradiva kojoj pripadaju, te po potrebi poduzeti mjere kojima će takav rizik biti uklonjen ili smanjen u dovoljnoj mjeri da bude prihvatljiv</w:t>
      </w:r>
    </w:p>
    <w:p w14:paraId="1E4576C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utvrditi treba li dati dodatne upute o tome koje listove treba snimati dvostrano.</w:t>
      </w:r>
    </w:p>
    <w:p w14:paraId="69EB9D5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Ako se gradivo pretvara u digitalni oblik opremom za masovnu automatiziranu pretvorbu u digitalni oblik, mora se odrediti primjeren način na koji se provjerava cjelovitost pretvorbe.</w:t>
      </w:r>
    </w:p>
    <w:p w14:paraId="0F00110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Snimanje gradiva</w:t>
      </w:r>
    </w:p>
    <w:p w14:paraId="109963F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23.</w:t>
      </w:r>
    </w:p>
    <w:p w14:paraId="679D370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Oprema za pretvorbu gradiva u digitalni oblik mora se koristiti u skladu s uputama proizvođača.</w:t>
      </w:r>
    </w:p>
    <w:p w14:paraId="1554CCC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Pristup funkcijama kojima se mijenjaju postavke uređaja za snimanje smije biti omogućen samo za to ovlaštenim osobama.</w:t>
      </w:r>
    </w:p>
    <w:p w14:paraId="7140C1D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(3) Odabrane postavke snimanja moraju biti primjerene pojedinoj vrsti predložaka koji se snimaju.</w:t>
      </w:r>
    </w:p>
    <w:p w14:paraId="5C591CE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Postupak snimanja mora uključivati primjeren način provjere ispravnosti i kvalitete snimki.</w:t>
      </w:r>
    </w:p>
    <w:p w14:paraId="61B60AE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(5) U postupku snimanja treba onemogućiti da se snimke pohranjuju na lokaciju koja nije određena za to, da se kopiraju ili šalju s uređaja za snimanje ili obradu snimaka mimo funkcija sustava za pretvorbu gradiva koje upravljaju pohranom i obradom snimaka.</w:t>
      </w:r>
    </w:p>
    <w:p w14:paraId="1FCD22F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(6) Ako se digitalni snimci sažimaju, treba izabrati prikladan način sažimanja.</w:t>
      </w:r>
    </w:p>
    <w:p w14:paraId="1BC3893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Obrada snimki</w:t>
      </w:r>
    </w:p>
    <w:p w14:paraId="3774E0B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24.</w:t>
      </w:r>
    </w:p>
    <w:p w14:paraId="19DED55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Snimke gradiva smiju se naknadno obrađivati (mijenjanje kontrasta, boje i slično) samo radi poboljšanja čitljivosti.</w:t>
      </w:r>
    </w:p>
    <w:p w14:paraId="14AADE7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Svaka promjena u okviru naknadne obrade koja je utjecala na sadržaj snimke mora biti provjerena i dokumentirana.</w:t>
      </w:r>
    </w:p>
    <w:p w14:paraId="7A256B1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Osiguranje cjelovitosti</w:t>
      </w:r>
    </w:p>
    <w:p w14:paraId="088A7F3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25.</w:t>
      </w:r>
    </w:p>
    <w:p w14:paraId="443E3DD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Sustav za pretvorbu gradiva mora koristiti mehanizam za osiguranje cjelovitosti proizvoda pretvorbe koji odgovara utvrđenoj razini rizika za očuvanje cjelovitosti.</w:t>
      </w:r>
    </w:p>
    <w:p w14:paraId="22D8109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Ovisno o utvrđenoj razini rizika mehanizmi za osiguranje cjelovitosti proizvoda pretvorbe gradiva mogu se oslanjati na mjere informacijske sigurnosti i kontrole radnog procesa u sustavu za pretvorbu, vođenje dnevnika relevantnih aktivnosti, korištenje kriptografskih tehnika, korištenje usluga povjerenja i na druge odgovarajuće mjere i tehnologije.</w:t>
      </w:r>
    </w:p>
    <w:p w14:paraId="560056E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Provjera cjelovitosti i kvalitete pretvorbe gradiva obavlja se najmanje provjerom uzorka u određenim vremenskim razdobljima.</w:t>
      </w:r>
    </w:p>
    <w:p w14:paraId="6611C52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Zahtjevi za visoku razinu rizika</w:t>
      </w:r>
    </w:p>
    <w:p w14:paraId="52C5A46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26.</w:t>
      </w:r>
    </w:p>
    <w:p w14:paraId="03414D4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U sustavu za pretvorbu gradiva za koji je utvrđena visoka razina rizika iz članka 19. ovog Pravilnika s obzirom na cjelovitost, primjenjuju se sljedeće dodatne mjere:</w:t>
      </w:r>
    </w:p>
    <w:p w14:paraId="7B3E5D4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obvezno se vodi dnevnik aktivnosti u sustavu</w:t>
      </w:r>
    </w:p>
    <w:p w14:paraId="228E623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najmanje jednom u tri godine provjerava se učinkovitost mjera informacijske sigurnosti</w:t>
      </w:r>
    </w:p>
    <w:p w14:paraId="4B5B941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– za osiguranje cjelovitosti gradiva pretvorenog u digitalni oblik koriste se kriptografske tehnike, uključujući vremenski žig, osim ako je analizom rizika utvrđeno da su dovoljna druga sredstva koja se koriste</w:t>
      </w:r>
    </w:p>
    <w:p w14:paraId="134D906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primjenjuje se odgovarajući sustav zaštite sredstava i podataka koji se koriste za zaštitu cjelovitosti gradiva</w:t>
      </w:r>
    </w:p>
    <w:p w14:paraId="21A9629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ako se za zaštitu cjelovitosti gradiva koristi kvalificirani elektronički potpis, prije isteka valjanosti potpisa omogućeno je naknadno potpisivanje ili se koristi druga odgovarajuća tehnika za očuvanje vjerodostojnosti podrijetla</w:t>
      </w:r>
    </w:p>
    <w:p w14:paraId="7A36E90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segment računalne mreže u kojem se sustav nalazi mora biti zaštićen od neovlaštenog pristupa i pristupa s interneta.</w:t>
      </w:r>
    </w:p>
    <w:p w14:paraId="2797A78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Ako je utvrđena visoka razina rizika s obzirom na povjerljivost podataka, primjenjuju se sljedeće dodatne mjere:</w:t>
      </w:r>
    </w:p>
    <w:p w14:paraId="000215F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osoblju se izdaje pisana uputa o postupanju s povjerljivim podacima</w:t>
      </w:r>
    </w:p>
    <w:p w14:paraId="6B10B81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sustavno se brišu zapisi iz </w:t>
      </w:r>
      <w:proofErr w:type="spellStart"/>
      <w:r w:rsidRPr="008E7ADD">
        <w:rPr>
          <w:rFonts w:eastAsia="Times New Roman"/>
          <w:lang w:eastAsia="hr-HR"/>
        </w:rPr>
        <w:t>međuspremnika</w:t>
      </w:r>
      <w:proofErr w:type="spellEnd"/>
      <w:r w:rsidRPr="008E7ADD">
        <w:rPr>
          <w:rFonts w:eastAsia="Times New Roman"/>
          <w:lang w:eastAsia="hr-HR"/>
        </w:rPr>
        <w:t xml:space="preserve"> i drugih privremenih mjesta pohrane</w:t>
      </w:r>
    </w:p>
    <w:p w14:paraId="7B72EF4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dio računalne mreže u kojem se sustav nalazi mora biti zaštićen od neovlaštenog pristupa i pristupa s interneta.</w:t>
      </w:r>
    </w:p>
    <w:p w14:paraId="03530D0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Ako je utvrđena visoka razina rizika s obzirom na čitljivost podataka, primjenjuju se sljedeće dodatne mjere:</w:t>
      </w:r>
    </w:p>
    <w:p w14:paraId="2426A37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čitljivost podataka i cjelovitost pripadajućih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 xml:space="preserve"> provjerava se najmanje periodičnom provjerom uzorka</w:t>
      </w:r>
    </w:p>
    <w:p w14:paraId="795A371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osigurava se sposobnost sustava za izvoz jedinica gradiva pretvorenih u digitalni oblik, s pripadajućim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>.</w:t>
      </w:r>
    </w:p>
    <w:p w14:paraId="14FF7D6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Zahtjevi za vrlo visoku razinu rizika</w:t>
      </w:r>
    </w:p>
    <w:p w14:paraId="287B174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27.</w:t>
      </w:r>
    </w:p>
    <w:p w14:paraId="1538315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U sustavu za pretvorbu gradiva za koji je utvrđena vrlo visoka razina rizika iz članka 19. ovog Pravilnika s obzirom na cjelovitost, uz mjere iz članka 26. ovog Pravilnika primjenjuju se i sljedeće mjere:</w:t>
      </w:r>
    </w:p>
    <w:p w14:paraId="27C8D14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provodi se dvostruka kontrola cjelovitosti i ispravnosti pretvorbe</w:t>
      </w:r>
    </w:p>
    <w:p w14:paraId="5E12983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kontrolu cjelovitosti i ispravnosti pretvorbe obavljaju osobe koje nisu sudjelovale u aktivnostima koje se provjeravaju</w:t>
      </w:r>
    </w:p>
    <w:p w14:paraId="0A6671F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za osiguranje integriteta gradiva pretvorenog u digitalni oblik koriste se kvalificirani potpis i kvalificirani vremenski žig, osim ako je analizom rizika utvrđeno da su dovoljna druga sredstva koja se koriste</w:t>
      </w:r>
    </w:p>
    <w:p w14:paraId="172FC1F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– sustav je smješten u odvojenom dijelu računalne mreže koji se povezuje preko posredničkog poslužitelja ili drugog odgovarajućeg uređaja, pri čemu se veza uspostavlja iz odvojenog dijela mreže.</w:t>
      </w:r>
    </w:p>
    <w:p w14:paraId="1E31E0E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Ako je utvrđena vrlo visoka razina rizika s obzirom na povjerljivost podataka, primjenjuju se sustavi i mjere zaštite sukladno propisima koji uređuju zaštitu tajnih podataka.</w:t>
      </w:r>
    </w:p>
    <w:p w14:paraId="7A8DB72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Uništenje gradiva nakon pretvorbe</w:t>
      </w:r>
    </w:p>
    <w:p w14:paraId="29B8976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28.</w:t>
      </w:r>
    </w:p>
    <w:p w14:paraId="29953FD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Fizičko ili analogno gradivo pretvoreno u digitalni oblik može se uništiti ako su u postupku pretvorbe ili prije uništenja obavljene provjere cjelovitosti i kvalitete pretvorbe sukladno odredbama ovog Pravilnika i ako je ishođena potvrda o sukladnosti iz članka 29. ovog Pravilnika u skladu sa Zakonu o arhivskom gradivu i arhivima.</w:t>
      </w:r>
    </w:p>
    <w:p w14:paraId="5DBE9A0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Fizičko ili analogno gradivo koje se odnosi na postupke koji su u tijeku ne može se uništiti prije okončanja postupka na koji se odnosi.</w:t>
      </w:r>
    </w:p>
    <w:p w14:paraId="7428F6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Utvrđivanje sukladnosti</w:t>
      </w:r>
    </w:p>
    <w:p w14:paraId="6283CB8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29.</w:t>
      </w:r>
    </w:p>
    <w:p w14:paraId="75230E5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Hrvatski državni arhiv na zahtjev stvaratelja gradiva provodi ocjenu sukladnosti pravila, tehnologije i postupaka pretvorbe i čuvanja gradiva, s odredbama ovog Pravilnika putem Obrasca za provjeru sukladnosti te izdaje odgovarajuću potvrdu o sukladnosti tih pravila, tehnologije, postupaka pretvorbe i čuvanja gradiva.</w:t>
      </w:r>
    </w:p>
    <w:p w14:paraId="5CEB2BA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Zahtjev za ocjenu sukladnosti podnosi se na Obrascu za provjeru sukladnosti koji utvrđuje Hrvatski državni arhiv i objavljuje na svojim mrežnim stranicama.</w:t>
      </w:r>
    </w:p>
    <w:p w14:paraId="44F76BA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U postupku obrade zahtjeva iz stavka 1. ovoga članka Hrvatski državni arhiv može tražiti od podnositelja zahtjeva da mu omogući uvid u način rada sustava.</w:t>
      </w:r>
    </w:p>
    <w:p w14:paraId="62EAD84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Ako Hrvatski državni arhiv ocjeni da pravila, tehnologija i postupci pretvorbe i čuvanja gradiva iz stavka 1. ovoga članka nisu sukladni odredbama ovoga Pravilnika donosi rješenje kojim se odbija izdavanje potvrde o sukladnosti tih pravila, tehnologije i postupaka pretvorbe i čuvanja gradiva.</w:t>
      </w:r>
    </w:p>
    <w:p w14:paraId="66776B5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(5) Stvaratelj gradiva kojem je izdana potvrda o sukladnosti iz stavka 1. ovoga članka, dužan je obavijestiti Hrvatski državni arhiv o svakoj izmjeni pravila, tehnologije ili postupaka u pretvorbi i čuvanju gradiva ili o odstupanjima u njihovoj primjeni, te radi provjere sukladnosti dostaviti Hrvatskom državnom arhivu Obrazac za provjeru sukladnosti pravila, tehnologije i postupaka pretvorbe i čuvanja gradiva.</w:t>
      </w:r>
    </w:p>
    <w:p w14:paraId="0E5CC84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Naknada za provjeru sukladnosti</w:t>
      </w:r>
    </w:p>
    <w:p w14:paraId="187B70E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30.</w:t>
      </w:r>
    </w:p>
    <w:p w14:paraId="52A741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(1) Troškove izdavanja potvrde o sukladnosti i provjere sukladnosti iz članka 29. ovog Pravilnika podmiruje stvaratelj gradiva.</w:t>
      </w:r>
    </w:p>
    <w:p w14:paraId="758702C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Troškovi iz stavka 1. ovog članka uključuju naknadu za obradu zahtjeva za izdavanje potvrde, putne troškove i druge troškove koji su izravno povezani s provjerom sukladnosti.</w:t>
      </w:r>
    </w:p>
    <w:p w14:paraId="5782DEB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Naknada za obradu zahtjeva utvrđuje se u visini jedne trećine prosječne mjesečne bruto plaće zaposlenika Hrvatskog državnog arhiva s višim stručnim zvanjima u prethodnoj kalendarskoj godini.</w:t>
      </w:r>
    </w:p>
    <w:p w14:paraId="52A607F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Za ponovnu ocjenu sukladnosti u slučaju djelomičnih izmjena pravila, tehnologije i postupaka pretvorbe gradiva, naknada za obradu zahtjeva umanjuje se za 50 %.</w:t>
      </w:r>
    </w:p>
    <w:p w14:paraId="468B61A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V. POHRANA I ZAŠTITA GRADIVA</w:t>
      </w:r>
    </w:p>
    <w:p w14:paraId="6C2DE08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Obveza osiguranja primjerenih uvjeta pohrane i zaštite gradiva</w:t>
      </w:r>
    </w:p>
    <w:p w14:paraId="370AFF2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31.</w:t>
      </w:r>
    </w:p>
    <w:p w14:paraId="3BEBFEF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Stvaratelj gradiva je dužan osigurati primjerene uvjete, prostor, opremu i stručno osoblje za pohranu i zaštitu svog gradiva.</w:t>
      </w:r>
    </w:p>
    <w:p w14:paraId="67A05A1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Primjereni uvjeti ovise o obliku gradiva, analizi rizika koji su s gradivom povezani i rokovima čuvanja gradiva.</w:t>
      </w:r>
    </w:p>
    <w:p w14:paraId="0DACE57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U slučaju pohrane dokumentarnog i arhivskog gradiva u računalni oblak, gradivo se mora čuvati u zasebnom računalnom oblaku, zaštićen enkripcijom i lozinkom te se mora znati gdje je fizičko mjesto pohrane gradiva u svim fazama pohrane i obrade dokumentarnog i arhivskog gradiva te ne smije biti izvan granica Republike Hrvatske.</w:t>
      </w:r>
    </w:p>
    <w:p w14:paraId="3CEC008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U slučaju iz stavka 3. ovoga članka stvaratelj gradiva mora osigurati odgovarajuću sigurnost za hardver i softver i kontrolu za pristup informacijskom sustavu za pohranu.</w:t>
      </w:r>
    </w:p>
    <w:p w14:paraId="44DC8C3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(5) Nadležni državni arhiv dužan je nadzirati osigurane uvjete pohrane i zaštite gradiva te dokumentirati rezultate nadzora.</w:t>
      </w:r>
    </w:p>
    <w:p w14:paraId="5BFBDFA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Pohrana i zaštita gradiva u fizičkom ili analognom obliku</w:t>
      </w:r>
    </w:p>
    <w:p w14:paraId="68C053B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32.</w:t>
      </w:r>
    </w:p>
    <w:p w14:paraId="3559C22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Stvaratelj gradiva je dužan osigurati primjeren prostor i opremu za pohranu i zaštitu dokumentarnog i arhivskog gradiva u fizičkom ili analognom obliku.</w:t>
      </w:r>
    </w:p>
    <w:p w14:paraId="4F7AC82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Primjerenim prostorom za pohranu i zaštitu gradiva u fizičkom ili analognom obliku smatraju se prostorije:</w:t>
      </w:r>
    </w:p>
    <w:p w14:paraId="345D8CE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koje su čiste, uredne, suhe, zračne i zaštićene od prodora nadzemnih i podzemnih voda</w:t>
      </w:r>
    </w:p>
    <w:p w14:paraId="03F2989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koje su udaljene od mjesta otvorenoga plamena, od prostorija u kojima se čuvaju lako zapaljive tvari, od izvora prašenja i onečišćenja zraka</w:t>
      </w:r>
    </w:p>
    <w:p w14:paraId="0CD48E3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– koje su propisno udaljene od proizvodnih i energetskih postrojenja, instalacija i vodova (plinskih, vodovodnih, kanalizacijskih)</w:t>
      </w:r>
    </w:p>
    <w:p w14:paraId="5160475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koje su opremljene odgovarajućim električnim instalacijama, sa središnjim isključivanjem</w:t>
      </w:r>
    </w:p>
    <w:p w14:paraId="759CD3E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koje su opremljene rasvjetnim tijelima koje ne emitiraju štetna zračenja</w:t>
      </w:r>
    </w:p>
    <w:p w14:paraId="1C79365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koje su osigurane od provale</w:t>
      </w:r>
    </w:p>
    <w:p w14:paraId="71261B6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kojima je zapriječen pristup neovlaštenim osobama, u radno vrijeme i izvan radnog vremena</w:t>
      </w:r>
    </w:p>
    <w:p w14:paraId="5DF5B43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u kojima temperatura u pravilu ne prelazi 16 – 20 °C, a relativna vlažnost 45 – 55 %</w:t>
      </w:r>
    </w:p>
    <w:p w14:paraId="360FFA4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_ koje su opremljene vatrodojavnim uređajima za suho gašenje požara.</w:t>
      </w:r>
    </w:p>
    <w:p w14:paraId="1E021EA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Gradivo koje stvaratelj gradiva čuva trajno ili u roku duljem od roka za predaju gradiva nadležnom državnom arhivu, čuva se u uvjetima koji su propisani za pohranu i zaštitu gradiva u arhivima.</w:t>
      </w:r>
    </w:p>
    <w:p w14:paraId="525F063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Pri izvođenju radova u prostorijama u kojima se čuva gradivo ili njihovoj blizini, kao i čišćenju tih prostorija, ne smiju se koristiti sredstva i postupci koji mogu biti štetni za gradivo (upotreba otvorenog plamena, korištenje agresivnih kemijskih sredstava i zapaljivih tvari, pretjerano vlaženje), ako gradivo nije prethodno izmješteno na mjesto sigurno od posljedica primjene tih sredstava i postupaka.</w:t>
      </w:r>
    </w:p>
    <w:p w14:paraId="227D8CF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(5) Prostorije u kojima se čuva gradivo trebaju biti opremljene metalnim policama ili ormarima koji su primjereni za smještaj gradiva.</w:t>
      </w:r>
    </w:p>
    <w:p w14:paraId="4595FA0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(6) Gradivo se oprema zaštitnom opremom koja omogućuje sigurno rukovanje i štiti ga od oštećenja.</w:t>
      </w:r>
    </w:p>
    <w:p w14:paraId="25A4F87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(7) Arhivsko se gradivo ne smije držati na podu, stolovima ili drugim mjestima koja nisu namijenjena za njegovo odlaganje.</w:t>
      </w:r>
    </w:p>
    <w:p w14:paraId="44DDC47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Uvjeti pohrane i zaštite gradiva u digitalnom obliku</w:t>
      </w:r>
    </w:p>
    <w:p w14:paraId="0AC759D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33.</w:t>
      </w:r>
    </w:p>
    <w:p w14:paraId="1CCE0E3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Stvaratelj gradiva je dužan gradivom u digitalnom obliku upravljati sustavno u informacijskom sustavu koji osigurava primjerenu razinu zaštite gradiva i očuvanje autentičnosti, cjelovitosti, vjerodostojnosti podrijetla, čitljivosti i povjerljivosti gradiva te omogućuje upravljanje rizicima od gubitka gradiva ili navedenih svojstava gradiva.</w:t>
      </w:r>
    </w:p>
    <w:p w14:paraId="2804BCB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Gradivo u digitalnom obliku treba biti zaštićeno od gubitka izradom sigurnosnih kopija ili drugom odgovarajućom mjerom informacijske sigurnosti, sukladno procjeni rizika.</w:t>
      </w:r>
    </w:p>
    <w:p w14:paraId="58C84C5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Postupci u upravljanju gradivom u digitalnom obliku trebaju biti dokumentirani.</w:t>
      </w:r>
    </w:p>
    <w:p w14:paraId="17255E4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(4) Informacijski sustav u kojem se čuva arhivsko gradivo u digitalnom obliku treba omogućiti izvoz jedinica arhivskog gradiva i pripadajućih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>.</w:t>
      </w:r>
    </w:p>
    <w:p w14:paraId="0F9DA36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Stručno osoblje</w:t>
      </w:r>
    </w:p>
    <w:p w14:paraId="2D9189D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34.</w:t>
      </w:r>
    </w:p>
    <w:p w14:paraId="4360FF0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Poslovi obrade, zaštite i upravljanja dokumentarnim i arhivskim gradivom povjeravaju se osobama koje su stručno osposobljene i obučene za obavljanje pojedinih poslova.</w:t>
      </w:r>
    </w:p>
    <w:p w14:paraId="7B23884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Stvaratelj gradiva dužan je odrediti osobu koja obavlja stručne arhivske poslove u odnosu na dokumentarno i arhivsko gradivo i o tome obavijestiti nadležni državni arhiv.</w:t>
      </w:r>
    </w:p>
    <w:p w14:paraId="1D30E1F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Ako je opseg poslova iz stavka 2. ovog članka manji, može ih obavljati određeni zaposlenik uz druge poslove, zaposlenik drugog tijela ili druga stručno osposobljena osoba.</w:t>
      </w:r>
    </w:p>
    <w:p w14:paraId="775A960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Provjera stručne osposobljenosti za obavljanje poslova iz stavka 1. ovog članka obavlja se sukladno odredbama propisa kojim se uređuje stjecanje arhivskih zvanja i drugih zvanja u arhivskoj struci.</w:t>
      </w:r>
    </w:p>
    <w:p w14:paraId="693A72B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VI. KORIŠTENJE GRADIVA</w:t>
      </w:r>
    </w:p>
    <w:p w14:paraId="024EDCB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Uvjeti korištenja gradiva izvan arhiva</w:t>
      </w:r>
    </w:p>
    <w:p w14:paraId="267678A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35.</w:t>
      </w:r>
    </w:p>
    <w:p w14:paraId="2A006C0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Dokumentarno i arhivsko gradivo izvan arhiva koristi se prema odredbama propisa koji uređuju pravo na pristup informacijama, zaštitu osobnih podataka, zaštitu tajnih podataka i drugim odgovarajućim propisima.</w:t>
      </w:r>
    </w:p>
    <w:p w14:paraId="6D3D179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Dostupnost arhivskog gradiva izvan arhiva utvrđuje se sukladno odredbama članaka 18., 19., 20. i 28. Zakona o arhivskom gradivu i arhivima i drugim odgovarajućim propisima.</w:t>
      </w:r>
    </w:p>
    <w:p w14:paraId="5BBEEDE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VII. IZLUČIVANJE GRADIVA</w:t>
      </w:r>
    </w:p>
    <w:p w14:paraId="46B955B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Odobrenje za izlučivanje i uništenje dokumentarnoga gradiva</w:t>
      </w:r>
    </w:p>
    <w:p w14:paraId="4F1A1A0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36.</w:t>
      </w:r>
    </w:p>
    <w:p w14:paraId="37667D5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Dokumentarno gradivo kojemu su istekli rokovi čuvanja izlučuje se redovito po isteku rokova čuvanja temeljem:</w:t>
      </w:r>
    </w:p>
    <w:p w14:paraId="71E3BF9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93A9C5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odobrenja nadležnog državnog arhiva kojim se odobrava izlučivanje i uništenje gradiva po provedenom pojedinačnom postupku za određeno gradivo.</w:t>
      </w:r>
    </w:p>
    <w:p w14:paraId="688B7E6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Odobrenja iz stavka 1. ovog članka daju se na prijedlog stvaratelja gradiva i na temelju odobrenog popisa iz članka 7. ovog Pravilnika.</w:t>
      </w:r>
    </w:p>
    <w:p w14:paraId="4A7D315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(3) Prijedlogu za davanje odobrenja za izlučivanje gradiva prilaže se popis gradiva koje se predlaže za izlučivanje s podacima o vrsti, količini i vremenu nastanka gradiva te o osnovi za izlučivanje.</w:t>
      </w:r>
    </w:p>
    <w:p w14:paraId="3FDB0DC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(4) Nadležni državni arhiv donosi rješenje o odobrenju izlučivanja i uništavanja gradiva u roku od trideset dana od dana zaprimanja prijedloga.</w:t>
      </w:r>
    </w:p>
    <w:p w14:paraId="51AD75F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Uništavanje dokumentarnog gradiva</w:t>
      </w:r>
    </w:p>
    <w:p w14:paraId="0692A42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37.</w:t>
      </w:r>
    </w:p>
    <w:p w14:paraId="42B01A7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Izlučeno gradivo uništava se na način koji osigurava zaštitu tajnosti podataka i onemogućuje neovlašteni pristup osobnim podacima.</w:t>
      </w:r>
    </w:p>
    <w:p w14:paraId="78F4778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U postupku uništenja izlučenog gradiva uništavaju se i sigurnosne i druge kopije. Ako je postupak upravljanja sigurnosnim i drugim kopijama gradiva takav da jamči da će kopije biti izbrisane u razumnom roku u okviru redovitih postupaka u upravljanju kopijama, one se mogu uništiti i na taj način.</w:t>
      </w:r>
    </w:p>
    <w:p w14:paraId="559AABF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(3) Postupak izlučivanja gradiva i uništenja izlučenog gradiva dokumentira se bilježenjem odgovarajućih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 xml:space="preserve"> u evidenciji gradiva, zapisnikom ili drugim odgovarajućim dokumentom.</w:t>
      </w:r>
    </w:p>
    <w:p w14:paraId="29C423D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VIII. PREDAJA GRADIVA ARHIVU</w:t>
      </w:r>
    </w:p>
    <w:p w14:paraId="649F7AF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Načini predaje</w:t>
      </w:r>
    </w:p>
    <w:p w14:paraId="553C643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38.</w:t>
      </w:r>
    </w:p>
    <w:p w14:paraId="08DD64B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Javno arhivsko gradivo predaje se nadležnome državnom arhivu u skladu s odredbama Zakona o arhivskom gradivu i arhivima.</w:t>
      </w:r>
    </w:p>
    <w:p w14:paraId="306D154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Privatno arhivsko gradivo arhivi preuzimaju od pravnih i fizičkih osoba na temelju darovanja, kupoprodaje ili pohrane.</w:t>
      </w:r>
    </w:p>
    <w:p w14:paraId="63D4F32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Priprema gradiva za predaju arhivu</w:t>
      </w:r>
    </w:p>
    <w:p w14:paraId="7B80A37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39.</w:t>
      </w:r>
    </w:p>
    <w:p w14:paraId="110AE71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Javno arhivsko gradivo predaje se nadležnom državnom arhivu sređeno, popisano, u zaokruženim cjelinama, tehnički opremljeno i označeno, i u digitalnom obliku koji je primjeren za trajno čuvanje.</w:t>
      </w:r>
    </w:p>
    <w:p w14:paraId="6A502A4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Tijelo javne vlasti i nadležni državni arhiv planiraju predaju gradiva i utvrđuju rokove u kojima će se pojedine cjeline gradiva predati arhivu.</w:t>
      </w:r>
    </w:p>
    <w:p w14:paraId="2073E11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Prije predaje gradiva tijelo javne vlasti dužno je izraditi popis gradiva koje se predaje u prethodno utvrđenom strukturiranom elektroničkom formatu i dostaviti ga arhivu, ako ovim Pravilnikom nije određeno drukčije, a arhiv je dužan provjeriti cjelovitost popisa i njegovu sukladnost sa zahtjevima iz članaka 12. i 13. ovog Pravilnika.</w:t>
      </w:r>
    </w:p>
    <w:p w14:paraId="188EA7F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 xml:space="preserve">(4) Gradivo u digitalnom obliku priprema se za predaju arhivu tako da se oblikuje u informacijske pakete za predaju koji sadrže jednoznačno identificirane datoteke i s njima povezane </w:t>
      </w:r>
      <w:proofErr w:type="spellStart"/>
      <w:r w:rsidRPr="008E7ADD">
        <w:rPr>
          <w:rFonts w:eastAsia="Times New Roman"/>
          <w:lang w:eastAsia="hr-HR"/>
        </w:rPr>
        <w:t>metapodatke</w:t>
      </w:r>
      <w:proofErr w:type="spellEnd"/>
      <w:r w:rsidRPr="008E7ADD">
        <w:rPr>
          <w:rFonts w:eastAsia="Times New Roman"/>
          <w:lang w:eastAsia="hr-HR"/>
        </w:rPr>
        <w:t>.</w:t>
      </w:r>
    </w:p>
    <w:p w14:paraId="33CD7CB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(5) Hrvatski državni arhiv vodi popis specifikacija informacijskih paketa za koje je utvrđeno da su prihvatljivi za predaju gradiva arhivima.</w:t>
      </w:r>
    </w:p>
    <w:p w14:paraId="6D35C90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(6) Troškove predaje, uključujući sređivanje, popisivanje, opremanje i pretvorbu gradiva u digitalni oblik za trajno čuvanje, podmiruje stvaratelj gradiva koji ga predaje arhivu.</w:t>
      </w:r>
    </w:p>
    <w:p w14:paraId="436ED26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Predaja gradiva u digitalnom obliku</w:t>
      </w:r>
    </w:p>
    <w:p w14:paraId="0D89F1B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40.</w:t>
      </w:r>
    </w:p>
    <w:p w14:paraId="000AB37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U postupku predaje gradiva u digitalnom obliku obvezno se provjeravaju cjelovitost i čitljivost gradiva koje se predaje te je li sav predani sadržaj siguran i neškodljiv za unos u informacijski sustav arhiva.</w:t>
      </w:r>
    </w:p>
    <w:p w14:paraId="3594196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0DA036B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Stvaratelj gradiva je dužan dostaviti popis gradiva koje se predaje u arhiv prema odredbi stavka 2. ovog članka, osim ako nadležni državni arhiv ne odredi drugačiji način.</w:t>
      </w:r>
    </w:p>
    <w:p w14:paraId="566053A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(4) Gradivo u digitalnom obliku predaje se nadležnom državnom arhivu tako da se preda odgovarajući popis gradiva koji sadrži identifikatore ili </w:t>
      </w:r>
      <w:proofErr w:type="spellStart"/>
      <w:r w:rsidRPr="008E7ADD">
        <w:rPr>
          <w:rFonts w:eastAsia="Times New Roman"/>
          <w:lang w:eastAsia="hr-HR"/>
        </w:rPr>
        <w:t>lokatore</w:t>
      </w:r>
      <w:proofErr w:type="spellEnd"/>
      <w:r w:rsidRPr="008E7ADD">
        <w:rPr>
          <w:rFonts w:eastAsia="Times New Roman"/>
          <w:lang w:eastAsia="hr-HR"/>
        </w:rPr>
        <w:t xml:space="preserve">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48766F4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Predaja gradiva u fizičkom ili analognom obliku</w:t>
      </w:r>
    </w:p>
    <w:p w14:paraId="029804C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41.</w:t>
      </w:r>
    </w:p>
    <w:p w14:paraId="1CFC4E8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Arhivsko gradivo u fizičkom ili analognom obliku predaje se arhivu opremljeno opremom za trajno čuvanje i označeno oznakama tehničkih jedinica iz popisa gradiva za predaju.</w:t>
      </w:r>
    </w:p>
    <w:p w14:paraId="165CD9F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Uz gradivo u fizičkom ili analognom obliku stvaratelj gradiva predaje arhivu isto gradivo pretvoreno u digitalni oblik sukladno odredbama ovog Pravilnika koje se odnose na predaju arhivskog gradiva u digitalnom obliku.</w:t>
      </w:r>
    </w:p>
    <w:p w14:paraId="032302E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Ako je gradivo u fizičkom ili analognom obliku potrebno stvaratelju gradiva za obavljanje njegove djelatnosti ili je uslijed svoga stanja neprikladno za dugotrajno čuvanje, nadležni državni arhiv može preuzeti takvo gradivo samo u digitalnom obliku.</w:t>
      </w:r>
    </w:p>
    <w:p w14:paraId="7132D21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Preuzimanje gradiva kada nisu zadovoljeni propisani uvjeti</w:t>
      </w:r>
    </w:p>
    <w:p w14:paraId="45B1F64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42.</w:t>
      </w:r>
    </w:p>
    <w:p w14:paraId="5742B8D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(1) Nadležni državni arhiv može preuzeti gradivo i ako nisu zadovoljeni uvjeti propisani Zakonom o arhivskom gradivu i arhivima i ovim Pravilnikom ako je to nužno radi zaštite i spašavanja gradiva.</w:t>
      </w:r>
    </w:p>
    <w:p w14:paraId="35B929C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Troškove sređivanja, popisivanja, opremanja i pretvorbe u digitalni oblik gradiva koje je preuzeto u arhiv prema odredbi stavka 1. ovog članka snosi stvaratelj gradiva čije je gradivo preuzeto.</w:t>
      </w:r>
    </w:p>
    <w:p w14:paraId="1B83A64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Dokumentiranje i evidentiranje predaje gradiva nadležnom državnom arhivu</w:t>
      </w:r>
    </w:p>
    <w:p w14:paraId="248FEC5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43.</w:t>
      </w:r>
    </w:p>
    <w:p w14:paraId="406A453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O predaji javnog arhivskog gradiva nadležnom državnom arhivu sastavlja se zapisnik, službena bilješka ili drugi odgovarajući dokument sa sljedećim podacima:</w:t>
      </w:r>
    </w:p>
    <w:p w14:paraId="47EEC5C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datum i mjesto primopredaje</w:t>
      </w:r>
    </w:p>
    <w:p w14:paraId="2E26E30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naziv javnopravnog tijela koja predaje arhivsko gradivo te ime i prezime odgovorne osobe</w:t>
      </w:r>
    </w:p>
    <w:p w14:paraId="24E034B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naziv arhiva koji preuzima arhivsko gradivo te ime i prezime odgovorne osobe</w:t>
      </w:r>
    </w:p>
    <w:p w14:paraId="4852707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imena i prezimena osoba koje su obavile primopredaju</w:t>
      </w:r>
    </w:p>
    <w:p w14:paraId="1DB29E3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zakonsku osnovu primopredaje</w:t>
      </w:r>
    </w:p>
    <w:p w14:paraId="686B806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naziv, sjedište i vrijeme djelovanja javnopravnog tijela stvaratelja gradiva koje se predaje</w:t>
      </w:r>
    </w:p>
    <w:p w14:paraId="7F2A285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naziv odnosno sadržaj arhivskoga gradiva</w:t>
      </w:r>
    </w:p>
    <w:p w14:paraId="0F5A768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vrijeme nastanka arhivskoga gradiva koje se predaje</w:t>
      </w:r>
    </w:p>
    <w:p w14:paraId="1C82330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količinu gradiva koje se predaje, izraženu u odgovarajućim mjernim jedinicama</w:t>
      </w:r>
    </w:p>
    <w:p w14:paraId="49EC2B1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napomenu o sačuvanosti i cjelovitosti gradiva i objašnjenje što ga o tome daje </w:t>
      </w:r>
      <w:proofErr w:type="spellStart"/>
      <w:r w:rsidRPr="008E7ADD">
        <w:rPr>
          <w:rFonts w:eastAsia="Times New Roman"/>
          <w:lang w:eastAsia="hr-HR"/>
        </w:rPr>
        <w:t>predavatelj</w:t>
      </w:r>
      <w:proofErr w:type="spellEnd"/>
      <w:r w:rsidRPr="008E7ADD">
        <w:rPr>
          <w:rFonts w:eastAsia="Times New Roman"/>
          <w:lang w:eastAsia="hr-HR"/>
        </w:rPr>
        <w:t>,</w:t>
      </w:r>
    </w:p>
    <w:p w14:paraId="043D2CB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napomenu o uvjetima korištenja gradiva.</w:t>
      </w:r>
    </w:p>
    <w:p w14:paraId="39E9B79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Dokumentu iz stavka 1. ovoga članka obvezno se prilaže popis gradiva koje se predaje.</w:t>
      </w:r>
    </w:p>
    <w:p w14:paraId="5634AB1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(3) Dokument iz stavka 1. ovog članka sastavlja se u četiri primjerka, od kojih jedan ostaje kod </w:t>
      </w:r>
      <w:proofErr w:type="spellStart"/>
      <w:r w:rsidRPr="008E7ADD">
        <w:rPr>
          <w:rFonts w:eastAsia="Times New Roman"/>
          <w:lang w:eastAsia="hr-HR"/>
        </w:rPr>
        <w:t>predavatelja</w:t>
      </w:r>
      <w:proofErr w:type="spellEnd"/>
      <w:r w:rsidRPr="008E7ADD">
        <w:rPr>
          <w:rFonts w:eastAsia="Times New Roman"/>
          <w:lang w:eastAsia="hr-HR"/>
        </w:rPr>
        <w:t>, dva u arhivu, a jedan se dostavlja Hrvatskome državnom arhivu.</w:t>
      </w:r>
    </w:p>
    <w:p w14:paraId="3D93802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(4) Ako se gradivo preuzima u arhiv pobiranjem mrežnim putem ili drugim načinom strojne razmjene podataka, predaja gradiva arhivu dokumentira se </w:t>
      </w:r>
      <w:proofErr w:type="spellStart"/>
      <w:r w:rsidRPr="008E7ADD">
        <w:rPr>
          <w:rFonts w:eastAsia="Times New Roman"/>
          <w:lang w:eastAsia="hr-HR"/>
        </w:rPr>
        <w:t>metapodacima</w:t>
      </w:r>
      <w:proofErr w:type="spellEnd"/>
      <w:r w:rsidRPr="008E7ADD">
        <w:rPr>
          <w:rFonts w:eastAsia="Times New Roman"/>
          <w:lang w:eastAsia="hr-HR"/>
        </w:rPr>
        <w:t xml:space="preserve"> u informacijskom sustavu, u pravilu bez dokumenta iz stavka 1. ovog članka.</w:t>
      </w:r>
    </w:p>
    <w:p w14:paraId="5EA7E48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(5) Nadležni državni arhiv dužan je tijela javne vlasti obavijestiti o tome koje njihovo gradivo preuzima na način iz stavka 4. ovog članka.</w:t>
      </w:r>
    </w:p>
    <w:p w14:paraId="69F70E1E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Preuzimanje privatnog arhivskog gradiva</w:t>
      </w:r>
    </w:p>
    <w:p w14:paraId="45E5978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Članak 44.</w:t>
      </w:r>
    </w:p>
    <w:p w14:paraId="13F1D3F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Privatno arhivsko gradivo preuzima se u arhiv temeljem pisane isprave (darovanja, kupoprodaje ili pohrane) u kojoj su naznačena prava i obveze stranaka.</w:t>
      </w:r>
    </w:p>
    <w:p w14:paraId="3F5E0CC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(2) Bez obzira na vrstu svaki ugovor sadržava:</w:t>
      </w:r>
    </w:p>
    <w:p w14:paraId="161D7B99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navod o vrsti ugovora</w:t>
      </w:r>
    </w:p>
    <w:p w14:paraId="041B6AB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naziv, odnosno ime i prezime, matični broj pravne osobe i adrese ugovornih strana (za pravnu osobu uz naziv se navodi i ime odgovorne osobe ili opunomoćenog predstavnika)</w:t>
      </w:r>
    </w:p>
    <w:p w14:paraId="2ADA731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predmet ugovora (naziv odnosno naznaka sadržaja gradiva, vrsta, količina i vrijeme nastanka gradiva)</w:t>
      </w:r>
    </w:p>
    <w:p w14:paraId="197DBCB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navod o vlasništvu nad arhivskim gradivom koje je predmet ugovora</w:t>
      </w:r>
    </w:p>
    <w:p w14:paraId="07BE0C1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navod o autorskim pravima ili drugim pravima i ograničenjima koja se odnose na korištenje i raspolaganje gradivom koje je predmet ugovora</w:t>
      </w:r>
    </w:p>
    <w:p w14:paraId="20E2334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naziv i sjedište arhiva u kojemu će se gradivo čuvati</w:t>
      </w:r>
    </w:p>
    <w:p w14:paraId="20D7219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navod o uvjetima i rokovima dostupnosti i korištenja gradiva</w:t>
      </w:r>
    </w:p>
    <w:p w14:paraId="783040B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međusobne obveze ugovornih strana te prema trećim stranama</w:t>
      </w:r>
    </w:p>
    <w:p w14:paraId="6E2ED842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datum i potpise.</w:t>
      </w:r>
    </w:p>
    <w:p w14:paraId="162B55E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(3) Sastavni dio ugovora jest popis preuzetoga arhivskog gradiva s naznakom sadržaja, razdoblja nastanka i količine gradiva.</w:t>
      </w:r>
    </w:p>
    <w:p w14:paraId="178AAD5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(4) Ugovor o darovanju, kupoprodaji ili pohrani sastavlja se u četiri primjerka, od kojih jedan ostaje kod </w:t>
      </w:r>
      <w:proofErr w:type="spellStart"/>
      <w:r w:rsidRPr="008E7ADD">
        <w:rPr>
          <w:rFonts w:eastAsia="Times New Roman"/>
          <w:lang w:eastAsia="hr-HR"/>
        </w:rPr>
        <w:t>predavatelja</w:t>
      </w:r>
      <w:proofErr w:type="spellEnd"/>
      <w:r w:rsidRPr="008E7ADD">
        <w:rPr>
          <w:rFonts w:eastAsia="Times New Roman"/>
          <w:lang w:eastAsia="hr-HR"/>
        </w:rPr>
        <w:t>, dva u arhivu, a jedan se dostavlja Hrvatskome državnom arhivu.</w:t>
      </w:r>
    </w:p>
    <w:p w14:paraId="3E28040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Prijenos gradiva u vlasništvo arhiva</w:t>
      </w:r>
    </w:p>
    <w:p w14:paraId="2030115C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45.</w:t>
      </w:r>
    </w:p>
    <w:p w14:paraId="6F16B77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Darovni i kupoprodajni ugovor sadržavaju navod o prijenosu gradiva u vlasništvo arhiva. U kupoprodajnom ugovoru se utvrđuje cijena gradiva koje je predmet ugovora te način plaćanja.</w:t>
      </w:r>
    </w:p>
    <w:p w14:paraId="5588F6D1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Pohrana gradiva u arhivu</w:t>
      </w:r>
    </w:p>
    <w:p w14:paraId="02719EC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46.</w:t>
      </w:r>
    </w:p>
    <w:p w14:paraId="5BE3D1A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(1) Vlasnik koji je gradivo pohranio u arhivu zadržava prava koja proizlaze iz vlasništva, ako ugovorom o pohrani nije drugačije određeno.</w:t>
      </w:r>
    </w:p>
    <w:p w14:paraId="4DEF3D27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lastRenderedPageBreak/>
        <w:t>(2) U ugovoru o pohrani, osim podataka iz članka 44. stavka 2. ovoga Pravilnika navode se moguća ograničenja u svezi s raspolaganjem i korištenjem gradiva te datum moguće obnove ili produljenja ugovora.</w:t>
      </w:r>
    </w:p>
    <w:p w14:paraId="6E09DC3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IX. PRIJELAZNE I ZAVRŠNE ODREDBE</w:t>
      </w:r>
    </w:p>
    <w:p w14:paraId="0B51AB5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47.</w:t>
      </w:r>
    </w:p>
    <w:p w14:paraId="572699D8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Tijela javne vlasti kao i pravne osobe koje su obuhvaćene Popisom stvaratelja dokumentarnog i arhivskoga gradiva u nadležnosti arhiva dužne su u roku od 90 dana od dana stupanja na snagu ovoga Pravilnika uskladiti svoje opće akte, kojima se uređuju pitanja od značenja za upravljanje dokumentarnim i arhivskim gradivom, s odredbama ovoga Pravilnika.</w:t>
      </w:r>
    </w:p>
    <w:p w14:paraId="7EE8D59F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48.</w:t>
      </w:r>
    </w:p>
    <w:p w14:paraId="4558330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Hrvatski državni arhiv dužan je u roku od 30 dana od dana stupanja na snagu ovoga Pravilnika utvrditi:</w:t>
      </w:r>
    </w:p>
    <w:p w14:paraId="63A9FCD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specifikaciju </w:t>
      </w:r>
      <w:proofErr w:type="spellStart"/>
      <w:r w:rsidRPr="008E7ADD">
        <w:rPr>
          <w:rFonts w:eastAsia="Times New Roman"/>
          <w:lang w:eastAsia="hr-HR"/>
        </w:rPr>
        <w:t>metapodataka</w:t>
      </w:r>
      <w:proofErr w:type="spellEnd"/>
      <w:r w:rsidRPr="008E7ADD">
        <w:rPr>
          <w:rFonts w:eastAsia="Times New Roman"/>
          <w:lang w:eastAsia="hr-HR"/>
        </w:rPr>
        <w:t xml:space="preserve"> za popis gradiva iz članka 13. ovoga Pravilnika</w:t>
      </w:r>
    </w:p>
    <w:p w14:paraId="0B559C8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obrazac za provjeru sukladnosti iz članka 29. ovoga Pravilnika.</w:t>
      </w:r>
    </w:p>
    <w:p w14:paraId="6E62810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49.</w:t>
      </w:r>
    </w:p>
    <w:p w14:paraId="53FD5DF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Stupanjem na snagu ovoga Pravilnika prestaju važiti:</w:t>
      </w:r>
    </w:p>
    <w:p w14:paraId="3A0A6DA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Pravilnik o predaji arhivskoga gradiva arhivima (»Narodne novine«, broj 90/02.)</w:t>
      </w:r>
    </w:p>
    <w:p w14:paraId="3D1C6300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– Pravilnik o vrednovanju te postupku odabiranja i izlučivanja arhivskoga gradiva (»Narodne novine«, broj 90/02.) i</w:t>
      </w:r>
    </w:p>
    <w:p w14:paraId="050EC29B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 xml:space="preserve">– Pravilnik o zaštiti i čuvanju arhivskog i </w:t>
      </w:r>
      <w:proofErr w:type="spellStart"/>
      <w:r w:rsidRPr="008E7ADD">
        <w:rPr>
          <w:rFonts w:eastAsia="Times New Roman"/>
          <w:lang w:eastAsia="hr-HR"/>
        </w:rPr>
        <w:t>registraturnog</w:t>
      </w:r>
      <w:proofErr w:type="spellEnd"/>
      <w:r w:rsidRPr="008E7ADD">
        <w:rPr>
          <w:rFonts w:eastAsia="Times New Roman"/>
          <w:lang w:eastAsia="hr-HR"/>
        </w:rPr>
        <w:t xml:space="preserve"> gradiva izvan arhiva (»Narodne novine«, broj 63/04. i 106/07.).</w:t>
      </w:r>
    </w:p>
    <w:p w14:paraId="224C725A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Članak 50.</w:t>
      </w:r>
    </w:p>
    <w:p w14:paraId="69CBA974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Ovaj Pravilnik stupa na snagu osmoga dana nakon objave u »Narodnim novinama«.</w:t>
      </w:r>
    </w:p>
    <w:p w14:paraId="4530C146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Klasa: 612-06/20-01/0074</w:t>
      </w:r>
    </w:p>
    <w:p w14:paraId="7A73771D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proofErr w:type="spellStart"/>
      <w:r w:rsidRPr="008E7ADD">
        <w:rPr>
          <w:rFonts w:eastAsia="Times New Roman"/>
          <w:lang w:eastAsia="hr-HR"/>
        </w:rPr>
        <w:t>Urbroj</w:t>
      </w:r>
      <w:proofErr w:type="spellEnd"/>
      <w:r w:rsidRPr="008E7ADD">
        <w:rPr>
          <w:rFonts w:eastAsia="Times New Roman"/>
          <w:lang w:eastAsia="hr-HR"/>
        </w:rPr>
        <w:t>: 532-06-01-01/1-20-1</w:t>
      </w:r>
    </w:p>
    <w:p w14:paraId="3AAD87D3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Zagreb, 16. rujna 2020.</w:t>
      </w:r>
    </w:p>
    <w:p w14:paraId="2E407FE5" w14:textId="77777777" w:rsidR="008E7ADD" w:rsidRPr="008E7ADD" w:rsidRDefault="008E7ADD" w:rsidP="008E7ADD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lang w:eastAsia="hr-HR"/>
        </w:rPr>
      </w:pPr>
      <w:r w:rsidRPr="008E7ADD">
        <w:rPr>
          <w:rFonts w:eastAsia="Times New Roman"/>
          <w:lang w:eastAsia="hr-HR"/>
        </w:rPr>
        <w:t>Ministrica</w:t>
      </w:r>
      <w:r w:rsidRPr="008E7ADD">
        <w:rPr>
          <w:rFonts w:eastAsia="Times New Roman"/>
          <w:lang w:eastAsia="hr-HR"/>
        </w:rPr>
        <w:br/>
        <w:t>dr. sc. Nina Obuljen Koržinek, v. r.</w:t>
      </w:r>
    </w:p>
    <w:p w14:paraId="4D9E7489" w14:textId="77777777" w:rsidR="000C0301" w:rsidRDefault="000C0301"/>
    <w:sectPr w:rsidR="000C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DD"/>
    <w:rsid w:val="000B1274"/>
    <w:rsid w:val="000C0301"/>
    <w:rsid w:val="00156C9C"/>
    <w:rsid w:val="004830D4"/>
    <w:rsid w:val="008301CC"/>
    <w:rsid w:val="008E7ADD"/>
    <w:rsid w:val="00E23C54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ABCE"/>
  <w15:chartTrackingRefBased/>
  <w15:docId w15:val="{85580456-7BF2-423D-92EE-25BB5260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6251</Words>
  <Characters>35637</Characters>
  <Application>Microsoft Office Word</Application>
  <DocSecurity>0</DocSecurity>
  <Lines>296</Lines>
  <Paragraphs>83</Paragraphs>
  <ScaleCrop>false</ScaleCrop>
  <Company/>
  <LinksUpToDate>false</LinksUpToDate>
  <CharactersWithSpaces>41805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das</cp:lastModifiedBy>
  <cp:revision>1</cp:revision>
  <dcterms:created xsi:type="dcterms:W3CDTF">2022-01-19T11:51:00Z</dcterms:created>
  <dcterms:modified xsi:type="dcterms:W3CDTF">2022-01-19T11:53:00Z</dcterms:modified>
</cp:coreProperties>
</file>